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D0" w:rsidRDefault="007755EF" w:rsidP="00B31AD0">
      <w:pPr>
        <w:jc w:val="center"/>
        <w:rPr>
          <w:b/>
          <w:sz w:val="22"/>
          <w:szCs w:val="22"/>
          <w:shd w:val="clear" w:color="auto" w:fill="FFFFFF"/>
        </w:rPr>
      </w:pPr>
      <w:r>
        <w:rPr>
          <w:b/>
          <w:sz w:val="22"/>
        </w:rPr>
        <w:t xml:space="preserve">ANALISIS RESPON PENAWARAN KOMODITAS KELAPA SAWIT </w:t>
      </w:r>
      <w:r w:rsidRPr="007755EF">
        <w:rPr>
          <w:b/>
          <w:i/>
          <w:sz w:val="22"/>
          <w:szCs w:val="22"/>
        </w:rPr>
        <w:t>(</w:t>
      </w:r>
      <w:r w:rsidRPr="007755EF">
        <w:rPr>
          <w:b/>
          <w:i/>
          <w:sz w:val="22"/>
          <w:szCs w:val="22"/>
          <w:shd w:val="clear" w:color="auto" w:fill="FFFFFF"/>
        </w:rPr>
        <w:t>Elaeis guineensis Jacq)</w:t>
      </w:r>
      <w:r>
        <w:rPr>
          <w:b/>
          <w:sz w:val="22"/>
          <w:szCs w:val="22"/>
          <w:shd w:val="clear" w:color="auto" w:fill="FFFFFF"/>
        </w:rPr>
        <w:t xml:space="preserve"> DI INDONESIA</w:t>
      </w:r>
    </w:p>
    <w:p w:rsidR="007755EF" w:rsidRPr="007755EF" w:rsidRDefault="007755EF" w:rsidP="00B31AD0">
      <w:pPr>
        <w:jc w:val="center"/>
        <w:rPr>
          <w:b/>
          <w:sz w:val="22"/>
        </w:rPr>
      </w:pPr>
    </w:p>
    <w:p w:rsidR="00361348" w:rsidRPr="007755EF" w:rsidRDefault="007755EF" w:rsidP="00B31AD0">
      <w:pPr>
        <w:jc w:val="center"/>
        <w:rPr>
          <w:b/>
          <w:i/>
          <w:sz w:val="22"/>
        </w:rPr>
      </w:pPr>
      <w:r>
        <w:rPr>
          <w:b/>
          <w:i/>
          <w:sz w:val="22"/>
        </w:rPr>
        <w:t>Analysis Of Crude Palm Oil ( Elaeis guineensis Jacq) Supply Response In Indonesia</w:t>
      </w:r>
    </w:p>
    <w:p w:rsidR="00B31AD0" w:rsidRPr="00361348" w:rsidRDefault="00B31AD0" w:rsidP="00B31AD0">
      <w:pPr>
        <w:jc w:val="center"/>
        <w:rPr>
          <w:b/>
          <w:i/>
          <w:sz w:val="22"/>
        </w:rPr>
      </w:pPr>
    </w:p>
    <w:p w:rsidR="00427DE4" w:rsidRDefault="005131A9" w:rsidP="005131A9">
      <w:pPr>
        <w:jc w:val="center"/>
        <w:rPr>
          <w:sz w:val="22"/>
          <w:szCs w:val="22"/>
        </w:rPr>
      </w:pPr>
      <w:r>
        <w:rPr>
          <w:b/>
          <w:sz w:val="22"/>
          <w:szCs w:val="22"/>
        </w:rPr>
        <w:t>Citra Saragih</w:t>
      </w:r>
      <w:r w:rsidR="00427DE4" w:rsidRPr="00427DE4">
        <w:rPr>
          <w:b/>
          <w:sz w:val="22"/>
          <w:szCs w:val="22"/>
          <w:vertAlign w:val="superscript"/>
        </w:rPr>
        <w:t>*</w:t>
      </w:r>
      <w:r w:rsidR="00427DE4" w:rsidRPr="00427DE4">
        <w:rPr>
          <w:b/>
          <w:sz w:val="22"/>
          <w:szCs w:val="22"/>
        </w:rPr>
        <w:t xml:space="preserve">, </w:t>
      </w:r>
      <w:r>
        <w:rPr>
          <w:b/>
          <w:sz w:val="22"/>
          <w:szCs w:val="22"/>
        </w:rPr>
        <w:t>Ratya Anindita</w:t>
      </w:r>
      <w:r w:rsidR="00427DE4" w:rsidRPr="00427DE4">
        <w:rPr>
          <w:b/>
          <w:sz w:val="22"/>
          <w:szCs w:val="22"/>
        </w:rPr>
        <w:t xml:space="preserve">, </w:t>
      </w:r>
      <w:r>
        <w:rPr>
          <w:b/>
          <w:sz w:val="22"/>
          <w:szCs w:val="22"/>
        </w:rPr>
        <w:t>Rosihan Asmara</w:t>
      </w:r>
    </w:p>
    <w:p w:rsidR="00427DE4" w:rsidRPr="005131A9" w:rsidRDefault="005131A9" w:rsidP="005131A9">
      <w:pPr>
        <w:jc w:val="center"/>
        <w:rPr>
          <w:b/>
          <w:sz w:val="22"/>
          <w:szCs w:val="22"/>
        </w:rPr>
      </w:pPr>
      <w:r>
        <w:rPr>
          <w:sz w:val="22"/>
          <w:szCs w:val="22"/>
        </w:rPr>
        <w:t>Jurusan Sosial Ekonomi Pertanian,Fakultas Pertanian, Universitas Brawijaya</w:t>
      </w:r>
    </w:p>
    <w:p w:rsidR="00071D78" w:rsidRDefault="00427DE4" w:rsidP="00704FC5">
      <w:pPr>
        <w:jc w:val="center"/>
        <w:rPr>
          <w:b/>
          <w:sz w:val="22"/>
          <w:szCs w:val="22"/>
        </w:rPr>
      </w:pPr>
      <w:r w:rsidRPr="00427DE4">
        <w:rPr>
          <w:sz w:val="22"/>
          <w:szCs w:val="22"/>
          <w:vertAlign w:val="superscript"/>
        </w:rPr>
        <w:t>*</w:t>
      </w:r>
      <w:r w:rsidRPr="00427DE4">
        <w:rPr>
          <w:sz w:val="22"/>
          <w:szCs w:val="22"/>
        </w:rPr>
        <w:t>Penulis kore</w:t>
      </w:r>
      <w:r w:rsidRPr="00427DE4">
        <w:rPr>
          <w:sz w:val="22"/>
          <w:szCs w:val="22"/>
          <w:lang w:val="en-US"/>
        </w:rPr>
        <w:t>s</w:t>
      </w:r>
      <w:r w:rsidRPr="00427DE4">
        <w:rPr>
          <w:sz w:val="22"/>
          <w:szCs w:val="22"/>
        </w:rPr>
        <w:t xml:space="preserve">pondensi: </w:t>
      </w:r>
      <w:hyperlink r:id="rId9" w:history="1">
        <w:r w:rsidR="00704FC5" w:rsidRPr="008D2BE1">
          <w:rPr>
            <w:rStyle w:val="Hyperlink"/>
            <w:sz w:val="22"/>
            <w:szCs w:val="22"/>
          </w:rPr>
          <w:t>citrasaragih43@gmail.com</w:t>
        </w:r>
      </w:hyperlink>
    </w:p>
    <w:p w:rsidR="00704FC5" w:rsidRPr="00704FC5" w:rsidRDefault="00704FC5" w:rsidP="00704FC5">
      <w:pPr>
        <w:jc w:val="center"/>
        <w:rPr>
          <w:b/>
          <w:sz w:val="22"/>
          <w:szCs w:val="22"/>
        </w:rPr>
      </w:pPr>
    </w:p>
    <w:p w:rsidR="00C950E1" w:rsidRDefault="00C950E1" w:rsidP="00362718">
      <w:pPr>
        <w:spacing w:after="120"/>
        <w:jc w:val="center"/>
        <w:rPr>
          <w:b/>
          <w:i/>
          <w:sz w:val="22"/>
          <w:szCs w:val="22"/>
        </w:rPr>
      </w:pPr>
      <w:r w:rsidRPr="00C950E1">
        <w:rPr>
          <w:b/>
          <w:i/>
          <w:sz w:val="22"/>
          <w:szCs w:val="22"/>
        </w:rPr>
        <w:t>ABSTRACT</w:t>
      </w:r>
    </w:p>
    <w:p w:rsidR="00D11A73" w:rsidRPr="00D11A73" w:rsidRDefault="00D11A73" w:rsidP="00D11A73">
      <w:pPr>
        <w:spacing w:after="120"/>
        <w:jc w:val="both"/>
        <w:rPr>
          <w:i/>
          <w:sz w:val="22"/>
          <w:szCs w:val="22"/>
        </w:rPr>
      </w:pPr>
      <w:r w:rsidRPr="00D11A73">
        <w:rPr>
          <w:i/>
          <w:sz w:val="22"/>
          <w:szCs w:val="22"/>
        </w:rPr>
        <w:t>The agricultural sector has a fairly important role in economic activity in Indonesia, this can be seen from the contribution to Gross Domestic Product (PBD) which is quite large, namely around 13.14% in 2017 or as a second affair after the manufacturing sector. Oil palm is one of the mainstay commodities from plantations in Indonesia which plays a role in increasing the trade balance, reducing inflation, reducing government spending, and increasing real capital returns. How</w:t>
      </w:r>
      <w:r w:rsidR="00D26A87">
        <w:rPr>
          <w:i/>
          <w:sz w:val="22"/>
          <w:szCs w:val="22"/>
        </w:rPr>
        <w:t xml:space="preserve"> </w:t>
      </w:r>
      <w:r w:rsidRPr="00D11A73">
        <w:rPr>
          <w:i/>
          <w:sz w:val="22"/>
          <w:szCs w:val="22"/>
        </w:rPr>
        <w:t xml:space="preserve">ever, there are problems in developing oil palm, namely the production gap between the potential and the yields achieved by oil palm farmers is still quite gaps. Oil palm as a strategic commodity has enormous potential to be developed. This study aims to determine the factors that influence the supply of oil palm at the level of productivity and at the level of the number of productive plants. This study uses time series data from 1989-2017 by using the annual crop supply response model developed by Franch and Matthews to determine that there is a short and long term oil palm supply </w:t>
      </w:r>
      <w:r w:rsidR="00D26A87">
        <w:rPr>
          <w:i/>
          <w:sz w:val="22"/>
          <w:szCs w:val="22"/>
        </w:rPr>
        <w:t xml:space="preserve">response, using stationary test, cointegration test </w:t>
      </w:r>
      <w:r w:rsidRPr="00D11A73">
        <w:rPr>
          <w:i/>
          <w:sz w:val="22"/>
          <w:szCs w:val="22"/>
        </w:rPr>
        <w:t xml:space="preserve"> and the Vector Error Correction Model (VECM). ). The results of this study indicate that the short and long term supply responses at the level of productivity and the number of plants produce positive cointegration. Based on the results of the analysis, it is known that the elasticity of the long and short term supply response is known to have the same elasticity value between the long and short term, which is less than 1 (E &lt;1).</w:t>
      </w:r>
    </w:p>
    <w:p w:rsidR="00071D78" w:rsidRPr="00D11A73" w:rsidRDefault="00361348" w:rsidP="00D11A73">
      <w:pPr>
        <w:spacing w:before="120"/>
        <w:jc w:val="both"/>
        <w:rPr>
          <w:i/>
          <w:sz w:val="22"/>
          <w:szCs w:val="22"/>
        </w:rPr>
      </w:pPr>
      <w:r>
        <w:rPr>
          <w:b/>
          <w:i/>
          <w:sz w:val="22"/>
          <w:szCs w:val="22"/>
        </w:rPr>
        <w:t>Key</w:t>
      </w:r>
      <w:r w:rsidRPr="00361348">
        <w:rPr>
          <w:b/>
          <w:i/>
          <w:sz w:val="22"/>
          <w:szCs w:val="22"/>
        </w:rPr>
        <w:t>word</w:t>
      </w:r>
      <w:r w:rsidRPr="00604B07">
        <w:rPr>
          <w:i/>
          <w:sz w:val="22"/>
          <w:szCs w:val="22"/>
        </w:rPr>
        <w:t xml:space="preserve">s: </w:t>
      </w:r>
      <w:r w:rsidR="00D26A87" w:rsidRPr="00D26A87">
        <w:rPr>
          <w:i/>
          <w:sz w:val="22"/>
          <w:szCs w:val="22"/>
        </w:rPr>
        <w:t>Oil</w:t>
      </w:r>
      <w:r w:rsidR="00D26A87">
        <w:rPr>
          <w:i/>
          <w:sz w:val="22"/>
          <w:szCs w:val="22"/>
        </w:rPr>
        <w:t xml:space="preserve"> Palm, Supply Response, Yield</w:t>
      </w:r>
      <w:r w:rsidR="00D26A87" w:rsidRPr="00D26A87">
        <w:rPr>
          <w:i/>
          <w:sz w:val="22"/>
          <w:szCs w:val="22"/>
        </w:rPr>
        <w:t xml:space="preserve"> Plants, Productivity, Vector Error Correction Model (VECM)</w:t>
      </w:r>
    </w:p>
    <w:p w:rsidR="00C950E1" w:rsidRDefault="00C950E1" w:rsidP="002C4DAC">
      <w:pPr>
        <w:spacing w:before="240" w:after="120"/>
        <w:jc w:val="center"/>
        <w:rPr>
          <w:b/>
          <w:sz w:val="22"/>
          <w:szCs w:val="22"/>
          <w:lang w:eastAsia="id-ID"/>
        </w:rPr>
      </w:pPr>
      <w:r w:rsidRPr="00C950E1">
        <w:rPr>
          <w:b/>
          <w:sz w:val="22"/>
          <w:szCs w:val="22"/>
          <w:lang w:eastAsia="id-ID"/>
        </w:rPr>
        <w:t>ABSTRAK</w:t>
      </w:r>
    </w:p>
    <w:p w:rsidR="00D11A73" w:rsidRPr="00CE13C1" w:rsidRDefault="00D11A73" w:rsidP="00D11A73">
      <w:pPr>
        <w:spacing w:before="240" w:after="120"/>
        <w:jc w:val="both"/>
        <w:rPr>
          <w:b/>
          <w:sz w:val="22"/>
          <w:szCs w:val="22"/>
          <w:lang w:eastAsia="id-ID"/>
        </w:rPr>
      </w:pPr>
      <w:r w:rsidRPr="001F0F6A">
        <w:t xml:space="preserve">Sektor pertanian mempunyai peranan yang cukup penting dalam kegiatan </w:t>
      </w:r>
      <w:r w:rsidRPr="00CE13C1">
        <w:rPr>
          <w:sz w:val="22"/>
          <w:szCs w:val="22"/>
        </w:rPr>
        <w:t>perekonomian di Indonesia, hal ini dapat dilihat dari kontribusi terhadap Produk Domestik Bruto (PBD) yang cukup besar yaitu sekitar 13,14% pada tahun 2017 atau sebagai urusan kedua setelah sektor industri pengolahan. Kelapa sawit merupakan salah satu komoditas andalan hasil perkebunan di indonesia yang berperan terhadap peningkatan neraca perdagangan, menurunkan inflasi, mengurangi belanja pemerintah, dan meningkatkan real capital return. N</w:t>
      </w:r>
      <w:r w:rsidR="00D26A87" w:rsidRPr="00CE13C1">
        <w:rPr>
          <w:sz w:val="22"/>
          <w:szCs w:val="22"/>
        </w:rPr>
        <w:t xml:space="preserve">amun </w:t>
      </w:r>
      <w:r w:rsidRPr="00CE13C1">
        <w:rPr>
          <w:sz w:val="22"/>
          <w:szCs w:val="22"/>
        </w:rPr>
        <w:t xml:space="preserve">permasalahan dalam mengembangkan kelapa sawit yaitu </w:t>
      </w:r>
      <w:r w:rsidR="00D26A87" w:rsidRPr="00CE13C1">
        <w:rPr>
          <w:sz w:val="22"/>
          <w:szCs w:val="22"/>
        </w:rPr>
        <w:t>k</w:t>
      </w:r>
      <w:r w:rsidRPr="00CE13C1">
        <w:rPr>
          <w:sz w:val="22"/>
          <w:szCs w:val="22"/>
        </w:rPr>
        <w:t>esenjangan produksi antara potensi dan hasil yang dicapai oleh petani kelapa sawit masih cukup senjang. Kelapa sawit sebagai komoditas yang strategis memiliki potensi yang sangat besar untuk dikembangkan</w:t>
      </w:r>
      <w:r w:rsidR="00D26A87" w:rsidRPr="00CE13C1">
        <w:rPr>
          <w:sz w:val="22"/>
          <w:szCs w:val="22"/>
        </w:rPr>
        <w:t xml:space="preserve">. </w:t>
      </w:r>
      <w:r w:rsidRPr="00CE13C1">
        <w:rPr>
          <w:sz w:val="22"/>
          <w:szCs w:val="22"/>
        </w:rPr>
        <w:t>Penilitian ini bertujuan untuk mengetahui faktor- faktor yang mempengaruhi pen</w:t>
      </w:r>
      <w:r w:rsidR="00D26A87" w:rsidRPr="00CE13C1">
        <w:rPr>
          <w:sz w:val="22"/>
          <w:szCs w:val="22"/>
        </w:rPr>
        <w:t>a</w:t>
      </w:r>
      <w:r w:rsidRPr="00CE13C1">
        <w:rPr>
          <w:sz w:val="22"/>
          <w:szCs w:val="22"/>
        </w:rPr>
        <w:t xml:space="preserve">wararan kelapa sawit di tingkat produktivitas dan di tingkat jumlah tanaman menghasilkan. Penelitian ini menggunakan data time series dari tahun 1989-2017 denngan mengunakan model respon penawaran tanaman tahunan yang dikembangkan oleh Franch dan Matthews  untuk mengetahui bahwa adanya respon penawaran kelapa sawit jangka pendek dan panjang, digunakan uji stasioner, uji kointegrasi dan </w:t>
      </w:r>
      <w:r w:rsidRPr="00CE13C1">
        <w:rPr>
          <w:i/>
          <w:sz w:val="22"/>
          <w:szCs w:val="22"/>
        </w:rPr>
        <w:t>Vector Error Correction Model (VECM)</w:t>
      </w:r>
      <w:r w:rsidRPr="00CE13C1">
        <w:rPr>
          <w:sz w:val="22"/>
          <w:szCs w:val="22"/>
        </w:rPr>
        <w:t xml:space="preserve">. Hasil dari penelitian ini menujukkan bahwa respon penawaran jangka pendek dan panjang di tingkat </w:t>
      </w:r>
      <w:r w:rsidRPr="00CE13C1">
        <w:rPr>
          <w:sz w:val="22"/>
          <w:szCs w:val="22"/>
        </w:rPr>
        <w:lastRenderedPageBreak/>
        <w:t>produktivitas dan jumlah tanaman menghasilka</w:t>
      </w:r>
      <w:r w:rsidR="00704FC5">
        <w:rPr>
          <w:sz w:val="22"/>
          <w:szCs w:val="22"/>
        </w:rPr>
        <w:t xml:space="preserve">n terkointegrasi secara </w:t>
      </w:r>
      <w:r w:rsidRPr="00CE13C1">
        <w:rPr>
          <w:sz w:val="22"/>
          <w:szCs w:val="22"/>
        </w:rPr>
        <w:t xml:space="preserve">positif. Berdasarkan hasil analisis diketahui bahwa elastisitas respon penawaran jangka panjang dan pendek </w:t>
      </w:r>
      <w:r w:rsidRPr="00CE13C1">
        <w:rPr>
          <w:rFonts w:eastAsiaTheme="minorEastAsia"/>
          <w:sz w:val="22"/>
          <w:szCs w:val="22"/>
        </w:rPr>
        <w:t>diketahui nilai elastisitas yang sama antara jangka panjang dan pendek yaitu kurang dari 1 (E&lt;1).</w:t>
      </w:r>
    </w:p>
    <w:p w:rsidR="00D36A3B" w:rsidRPr="0020324E" w:rsidRDefault="00361348" w:rsidP="0020324E">
      <w:pPr>
        <w:spacing w:before="120" w:after="360"/>
        <w:jc w:val="both"/>
        <w:rPr>
          <w:i/>
          <w:sz w:val="22"/>
          <w:szCs w:val="22"/>
          <w:lang w:val="en-US"/>
        </w:rPr>
      </w:pPr>
      <w:r w:rsidRPr="00CE13C1">
        <w:rPr>
          <w:b/>
          <w:color w:val="000000"/>
          <w:sz w:val="22"/>
          <w:szCs w:val="22"/>
        </w:rPr>
        <w:t>Kata kunci</w:t>
      </w:r>
      <w:r w:rsidR="00D26A87" w:rsidRPr="00CE13C1">
        <w:rPr>
          <w:color w:val="000000"/>
          <w:sz w:val="22"/>
          <w:szCs w:val="22"/>
        </w:rPr>
        <w:t xml:space="preserve">: Kelapa Sawit, Respon Penawaran, Tanaman Menghasilkan, Produktivitas, </w:t>
      </w:r>
      <w:r w:rsidR="00D26A87" w:rsidRPr="00CE13C1">
        <w:rPr>
          <w:i/>
          <w:color w:val="000000"/>
          <w:sz w:val="22"/>
          <w:szCs w:val="22"/>
        </w:rPr>
        <w:t xml:space="preserve">Vector Error Correction Model (VECM) </w:t>
      </w:r>
    </w:p>
    <w:p w:rsidR="00C950E1" w:rsidRDefault="00C950E1" w:rsidP="0020324E">
      <w:pPr>
        <w:tabs>
          <w:tab w:val="left" w:pos="0"/>
        </w:tabs>
        <w:jc w:val="center"/>
        <w:rPr>
          <w:b/>
          <w:sz w:val="22"/>
          <w:szCs w:val="22"/>
        </w:rPr>
      </w:pPr>
      <w:r w:rsidRPr="00C950E1">
        <w:rPr>
          <w:b/>
          <w:sz w:val="22"/>
          <w:szCs w:val="22"/>
        </w:rPr>
        <w:t>PENDAHULUAN</w:t>
      </w:r>
    </w:p>
    <w:p w:rsidR="007B4E61" w:rsidRPr="00C5501B" w:rsidRDefault="007B4E61" w:rsidP="00C5501B">
      <w:pPr>
        <w:tabs>
          <w:tab w:val="left" w:pos="906"/>
        </w:tabs>
        <w:jc w:val="center"/>
        <w:rPr>
          <w:b/>
          <w:sz w:val="22"/>
          <w:szCs w:val="22"/>
        </w:rPr>
      </w:pPr>
    </w:p>
    <w:p w:rsidR="00CE13C1" w:rsidRDefault="00CE13C1" w:rsidP="00CE13C1">
      <w:pPr>
        <w:ind w:firstLine="567"/>
        <w:jc w:val="both"/>
        <w:rPr>
          <w:sz w:val="22"/>
          <w:szCs w:val="22"/>
        </w:rPr>
      </w:pPr>
      <w:r w:rsidRPr="00CE13C1">
        <w:rPr>
          <w:sz w:val="22"/>
          <w:szCs w:val="22"/>
        </w:rPr>
        <w:t>Sektor pertanian mempunyai peranan yang cukup penting dalam kegiatan perekonomian di Indonesia, hal ini dapat dilihat dari kontribusi terhadap Produk Domestik Bruto</w:t>
      </w:r>
      <w:r w:rsidR="007B4E61">
        <w:rPr>
          <w:sz w:val="22"/>
          <w:szCs w:val="22"/>
        </w:rPr>
        <w:t xml:space="preserve"> </w:t>
      </w:r>
      <w:r w:rsidRPr="00CE13C1">
        <w:rPr>
          <w:sz w:val="22"/>
          <w:szCs w:val="22"/>
        </w:rPr>
        <w:t>(PBD) yang cukup besar yaitu sekitar 13,14% pada tahun 2017 atau sebagai urusan kedua setelah sektor industri pengolahan. Salah satu yang cukup besar potensinya yaitu subsektor perkebunan. Kontribusi subsektor perkebunan memberikan kontribusi yaitu sebesar  3,47% pada tahun 2017 atau</w:t>
      </w:r>
      <w:r>
        <w:rPr>
          <w:sz w:val="22"/>
          <w:szCs w:val="22"/>
        </w:rPr>
        <w:t xml:space="preserve"> merupakan urutan pertama di</w:t>
      </w:r>
      <w:r w:rsidRPr="00CE13C1">
        <w:rPr>
          <w:sz w:val="22"/>
          <w:szCs w:val="22"/>
        </w:rPr>
        <w:t>sektor pertanian,</w:t>
      </w:r>
      <w:r>
        <w:rPr>
          <w:sz w:val="22"/>
          <w:szCs w:val="22"/>
        </w:rPr>
        <w:t xml:space="preserve"> </w:t>
      </w:r>
      <w:r w:rsidRPr="00CE13C1">
        <w:rPr>
          <w:sz w:val="22"/>
          <w:szCs w:val="22"/>
        </w:rPr>
        <w:t xml:space="preserve">jasa pertanian, kehutanan,dan peternakan (BPS, </w:t>
      </w:r>
      <w:r w:rsidR="00704FC5">
        <w:rPr>
          <w:sz w:val="22"/>
          <w:szCs w:val="22"/>
        </w:rPr>
        <w:t>2017). Kelapa sawit merupakan sa</w:t>
      </w:r>
      <w:r w:rsidRPr="00CE13C1">
        <w:rPr>
          <w:sz w:val="22"/>
          <w:szCs w:val="22"/>
        </w:rPr>
        <w:t xml:space="preserve">lah satu komoditas andalan hasil perkebunan di indonesia. Selain itu juga, kelapa sawit berperan terhadap peningkatan neraca perdagangan, menurunkan inflasi, mengurangi belanja pemerintah, dan meningkatkan real capital return (BPDP,2019). </w:t>
      </w:r>
    </w:p>
    <w:p w:rsidR="00CE13C1" w:rsidRDefault="00CE13C1" w:rsidP="00CE13C1">
      <w:pPr>
        <w:ind w:firstLine="567"/>
        <w:jc w:val="both"/>
        <w:rPr>
          <w:sz w:val="22"/>
          <w:szCs w:val="22"/>
        </w:rPr>
      </w:pPr>
      <w:r>
        <w:rPr>
          <w:sz w:val="22"/>
          <w:szCs w:val="22"/>
        </w:rPr>
        <w:t xml:space="preserve">Negara </w:t>
      </w:r>
      <w:r w:rsidRPr="00CE13C1">
        <w:rPr>
          <w:sz w:val="22"/>
          <w:szCs w:val="22"/>
        </w:rPr>
        <w:t>Indonesia merupakan negara produsen dan eksportir kelapa sawit terbesar dunia (BPS, 2017). Selain peluang ekspor yang semakin terbuka, pasar minyak kelapa sawit dan minyak inti sawit masih cukup besar. Pasar potensial yang akan menyerap pemasaran minyak sawit (Crude Palm Oil) dan minyak inti kelapa sawit adalah industri fraksinasi</w:t>
      </w:r>
      <w:r w:rsidR="007B4E61">
        <w:rPr>
          <w:sz w:val="22"/>
          <w:szCs w:val="22"/>
        </w:rPr>
        <w:t xml:space="preserve"> </w:t>
      </w:r>
      <w:r w:rsidRPr="00CE13C1">
        <w:rPr>
          <w:sz w:val="22"/>
          <w:szCs w:val="22"/>
        </w:rPr>
        <w:t>( terutama industri minyak goreng), lemak khusus, margarine, oleochemical, dan sabun mandi</w:t>
      </w:r>
      <w:r>
        <w:rPr>
          <w:sz w:val="22"/>
          <w:szCs w:val="22"/>
        </w:rPr>
        <w:t xml:space="preserve"> </w:t>
      </w:r>
      <w:r w:rsidRPr="00CE13C1">
        <w:rPr>
          <w:sz w:val="22"/>
          <w:szCs w:val="22"/>
        </w:rPr>
        <w:t xml:space="preserve">(Ditjen Perkebunan, 2017). Kebutuhan Crude Palm Oil paling besar terjadi pada industri minyak goreng, dengan rata-rata kebutuhan mencapai 4,21 juta ton per tahun. Sedangkan total kebutuhan Crude Palm Oil dalam negeri untuk industri hilir mencapai 5,43 juta ton per tahun. Beberapa tahun terakhir Crude Palm Oil juga sangat diminati dunia termasuk Indonesia sebagai bahan baku untuk Bahan Bakar Nabati (BBN), yaitu biodiesel. </w:t>
      </w:r>
    </w:p>
    <w:p w:rsidR="00CE13C1" w:rsidRPr="00CE13C1" w:rsidRDefault="00CE13C1" w:rsidP="00CE13C1">
      <w:pPr>
        <w:ind w:firstLine="567"/>
        <w:jc w:val="both"/>
        <w:rPr>
          <w:sz w:val="22"/>
          <w:szCs w:val="22"/>
        </w:rPr>
      </w:pPr>
      <w:r w:rsidRPr="00CE13C1">
        <w:rPr>
          <w:sz w:val="22"/>
          <w:szCs w:val="22"/>
        </w:rPr>
        <w:t>Sebagai salah satu produk dari tanaman perkebunan, Crude Palm Oil merupakan salah satu komoditi andalan ekspor Indonesia.</w:t>
      </w:r>
      <w:r>
        <w:rPr>
          <w:sz w:val="22"/>
          <w:szCs w:val="22"/>
        </w:rPr>
        <w:t xml:space="preserve"> </w:t>
      </w:r>
      <w:r w:rsidRPr="00CE13C1">
        <w:rPr>
          <w:sz w:val="22"/>
          <w:szCs w:val="22"/>
        </w:rPr>
        <w:t>Selain sebagai komoditi unggulan untuk ekspor, Crude Palm Oil didalam negeri juga dijadikan sebagai bahan baku berbagai industri baik pangan maupun oleokimia. Bila dilihat dari realitas yang ada saat ini, keberadaan perkebunan kelapa sawit belum sepenuhnya mampu meningkatkan pendapatan masyarakat dan mendorong penguatan struktur ekonomi wilayah dan nasional. Kesenjangan produksi antara potensi dan hasil yang dicapai oleh petani kelapa sawit masih cukup senjang. Permasalahan ini banyak ditemukan di perkebunan rakyat (PR) dan juga pada perkebunan milik negara maupun perkebunan swasta.</w:t>
      </w:r>
      <w:r>
        <w:rPr>
          <w:sz w:val="22"/>
          <w:szCs w:val="22"/>
        </w:rPr>
        <w:t xml:space="preserve"> </w:t>
      </w:r>
      <w:r w:rsidRPr="00CE13C1">
        <w:rPr>
          <w:sz w:val="22"/>
          <w:szCs w:val="22"/>
        </w:rPr>
        <w:t xml:space="preserve">Angka produktivitas kelapa sawit nasional baru mencapai rata-rata 2,69 Ton/Tahun jauh dibawah angka produksi negara malaysia sebesar 6-7 Ton/tahun. Dari total luas perkebunan kelapa sawit hingga saat ini 2017 produksi sebesar 19,89 ton yang berasal dari perkebunan swasta, 12,72 persen berasal dari perkebunan milik rakyat, dan perkebunan milik pemerintah produksi kelapa sawit sebesar 1,86 juta ton. Dari angka produksi tersebut, perkebunan sawit milik swasta yang terendah diantara pelaku perkebunan nasional saat ini. Komoditi kelapa sawit juga semakin strategis dengan mulai dikembangkannya BBN (Bahan Bakar Nabati)  biodiesel yang terbuat dari Crude Palm Oil. </w:t>
      </w:r>
    </w:p>
    <w:p w:rsidR="00071D78" w:rsidRPr="0020324E" w:rsidRDefault="00CE13C1" w:rsidP="0020324E">
      <w:pPr>
        <w:spacing w:after="240"/>
        <w:ind w:firstLine="567"/>
        <w:jc w:val="both"/>
        <w:rPr>
          <w:sz w:val="22"/>
          <w:szCs w:val="22"/>
          <w:lang w:val="en-US"/>
        </w:rPr>
      </w:pPr>
      <w:r w:rsidRPr="00CE13C1">
        <w:rPr>
          <w:sz w:val="22"/>
          <w:szCs w:val="22"/>
        </w:rPr>
        <w:t xml:space="preserve">Pengembangan biodiesel dari Crude Palm Oil mempunyai dampak positif dan dampak negatif. Dampak positifnya, komoditas ini akan melayani dua permintaan yaitu dari pasar tradisional yaitu industri pangan, non pangan dan industri biodiesel. Bagi sektor pertanian, perluasan pasar tentu akan berdampak positif. Perluasan pasar tersebut jelas akan memberi tekanan pada kenaikan harga serta stabilitas harga Crude Palm Oil. </w:t>
      </w:r>
      <w:r w:rsidRPr="00CE13C1">
        <w:rPr>
          <w:sz w:val="22"/>
          <w:szCs w:val="22"/>
        </w:rPr>
        <w:lastRenderedPageBreak/>
        <w:t xml:space="preserve">Disisi lain, situasi ini berpotensi untuk memperburuk situasi ketahanan pangan, jika pemerintah tidak dapat menciptakan kondisi pasar yang sesuai dengan permasalahan yang terjadi saat ini khususnya dalam peningkatan produksi, kualitas kelapa sawit dan persaingan harga kelapa sawit. Peningkatan produksi komoditas kelapa sawit dilakukan oleh petani berdasarkan keputusan dalam pengelokasian sumberdaya yang dimiliki yaitu luas area lahan yang berpengaruh terhadap jumlah tanaman menghasilkan yang ditentukan  oleh respon petani kelapa sawit terhadap peningkatan harga dan faktor lain yang juga mempengaruhi. </w:t>
      </w:r>
    </w:p>
    <w:p w:rsidR="00C950E1" w:rsidRDefault="00C950E1" w:rsidP="0020324E">
      <w:pPr>
        <w:autoSpaceDE w:val="0"/>
        <w:autoSpaceDN w:val="0"/>
        <w:adjustRightInd w:val="0"/>
        <w:jc w:val="center"/>
        <w:rPr>
          <w:b/>
          <w:sz w:val="22"/>
          <w:szCs w:val="22"/>
        </w:rPr>
      </w:pPr>
      <w:r w:rsidRPr="00C950E1">
        <w:rPr>
          <w:b/>
          <w:sz w:val="22"/>
          <w:szCs w:val="22"/>
        </w:rPr>
        <w:t>METODE PENELITIAN</w:t>
      </w:r>
    </w:p>
    <w:p w:rsidR="008B7F25" w:rsidRPr="00C950E1" w:rsidRDefault="008B7F25" w:rsidP="00C950E1">
      <w:pPr>
        <w:autoSpaceDE w:val="0"/>
        <w:autoSpaceDN w:val="0"/>
        <w:adjustRightInd w:val="0"/>
        <w:ind w:firstLine="720"/>
        <w:jc w:val="center"/>
        <w:rPr>
          <w:sz w:val="22"/>
          <w:szCs w:val="22"/>
        </w:rPr>
      </w:pPr>
    </w:p>
    <w:p w:rsidR="00E27E16" w:rsidRPr="0020324E" w:rsidRDefault="00CE13C1" w:rsidP="0020324E">
      <w:pPr>
        <w:spacing w:after="240"/>
        <w:ind w:firstLine="567"/>
        <w:jc w:val="both"/>
        <w:rPr>
          <w:sz w:val="22"/>
          <w:szCs w:val="22"/>
          <w:lang w:val="en-US"/>
        </w:rPr>
      </w:pPr>
      <w:r>
        <w:rPr>
          <w:color w:val="000000"/>
          <w:sz w:val="22"/>
          <w:szCs w:val="22"/>
        </w:rPr>
        <w:t xml:space="preserve"> Data yang digunakan pada penelitian ini yaitu data sekunder </w:t>
      </w:r>
      <w:r w:rsidRPr="00CE13C1">
        <w:rPr>
          <w:i/>
          <w:color w:val="000000"/>
          <w:sz w:val="22"/>
          <w:szCs w:val="22"/>
        </w:rPr>
        <w:t>time series</w:t>
      </w:r>
      <w:r>
        <w:rPr>
          <w:i/>
          <w:color w:val="000000"/>
          <w:sz w:val="22"/>
          <w:szCs w:val="22"/>
        </w:rPr>
        <w:t xml:space="preserve">. </w:t>
      </w:r>
      <w:r w:rsidR="004D774E">
        <w:rPr>
          <w:color w:val="000000"/>
          <w:sz w:val="22"/>
          <w:szCs w:val="22"/>
        </w:rPr>
        <w:t xml:space="preserve">Adapun data </w:t>
      </w:r>
      <w:r w:rsidR="004D774E">
        <w:rPr>
          <w:i/>
          <w:color w:val="000000"/>
          <w:sz w:val="22"/>
          <w:szCs w:val="22"/>
        </w:rPr>
        <w:t xml:space="preserve">time series </w:t>
      </w:r>
      <w:r w:rsidR="004D774E">
        <w:rPr>
          <w:color w:val="000000"/>
          <w:sz w:val="22"/>
          <w:szCs w:val="22"/>
        </w:rPr>
        <w:t>yang digunakan yaitu tahun 1988-2017. Data sekunder yang dianalisa yaitu jumlah tanaman menghasilkan, suku bunga kredit, harga kelapa sawit,</w:t>
      </w:r>
      <w:r w:rsidR="007B4E61">
        <w:rPr>
          <w:color w:val="000000"/>
          <w:sz w:val="22"/>
          <w:szCs w:val="22"/>
        </w:rPr>
        <w:t xml:space="preserve"> </w:t>
      </w:r>
      <w:r w:rsidR="004D774E">
        <w:rPr>
          <w:color w:val="000000"/>
          <w:sz w:val="22"/>
          <w:szCs w:val="22"/>
        </w:rPr>
        <w:t xml:space="preserve">harga komoditas karet, harga pupuk urea dan produktivitas kelapa sawit. </w:t>
      </w:r>
      <w:r w:rsidR="004D774E" w:rsidRPr="004D774E">
        <w:rPr>
          <w:sz w:val="22"/>
          <w:szCs w:val="22"/>
        </w:rPr>
        <w:t xml:space="preserve">Metode analisis data yang digunakan untuk menjawab tujuan dan rumusan masalah sebelumnya. Metode kointegrasi digunakan untuk mengetahui hubungan jangka panjang pada data time series yang pada umumnya bersifat tidak stasioner. </w:t>
      </w:r>
      <w:r w:rsidR="00E27E16">
        <w:rPr>
          <w:sz w:val="22"/>
          <w:szCs w:val="22"/>
        </w:rPr>
        <w:t xml:space="preserve">Model </w:t>
      </w:r>
      <w:r w:rsidR="00E27E16">
        <w:rPr>
          <w:i/>
          <w:sz w:val="22"/>
          <w:szCs w:val="22"/>
        </w:rPr>
        <w:t xml:space="preserve">Vector </w:t>
      </w:r>
      <w:r w:rsidR="004D774E" w:rsidRPr="004D774E">
        <w:rPr>
          <w:i/>
          <w:sz w:val="22"/>
          <w:szCs w:val="22"/>
        </w:rPr>
        <w:t>Error Correction Model</w:t>
      </w:r>
      <w:r w:rsidR="004D774E" w:rsidRPr="004D774E">
        <w:rPr>
          <w:sz w:val="22"/>
          <w:szCs w:val="22"/>
        </w:rPr>
        <w:t xml:space="preserve"> (</w:t>
      </w:r>
      <w:r w:rsidR="00E27E16">
        <w:rPr>
          <w:sz w:val="22"/>
          <w:szCs w:val="22"/>
        </w:rPr>
        <w:t>V</w:t>
      </w:r>
      <w:r w:rsidR="004D774E" w:rsidRPr="004D774E">
        <w:rPr>
          <w:sz w:val="22"/>
          <w:szCs w:val="22"/>
        </w:rPr>
        <w:t xml:space="preserve">ECM). Analisis </w:t>
      </w:r>
      <w:r w:rsidR="004D774E" w:rsidRPr="004D774E">
        <w:rPr>
          <w:i/>
          <w:sz w:val="22"/>
          <w:szCs w:val="22"/>
        </w:rPr>
        <w:t>error correction model</w:t>
      </w:r>
      <w:r w:rsidR="004D774E" w:rsidRPr="004D774E">
        <w:rPr>
          <w:sz w:val="22"/>
          <w:szCs w:val="22"/>
        </w:rPr>
        <w:t xml:space="preserve"> dilakukan dengan menggunakan </w:t>
      </w:r>
      <w:r w:rsidR="004D774E" w:rsidRPr="004D774E">
        <w:rPr>
          <w:i/>
          <w:sz w:val="22"/>
          <w:szCs w:val="22"/>
        </w:rPr>
        <w:t>software</w:t>
      </w:r>
      <w:r w:rsidR="00E27E16">
        <w:rPr>
          <w:i/>
          <w:sz w:val="22"/>
          <w:szCs w:val="22"/>
        </w:rPr>
        <w:t xml:space="preserve"> </w:t>
      </w:r>
      <w:r w:rsidR="004D774E" w:rsidRPr="004D774E">
        <w:rPr>
          <w:i/>
          <w:sz w:val="22"/>
          <w:szCs w:val="22"/>
        </w:rPr>
        <w:t>E-views 11</w:t>
      </w:r>
      <w:r w:rsidR="004D774E" w:rsidRPr="004D774E">
        <w:rPr>
          <w:sz w:val="22"/>
          <w:szCs w:val="22"/>
        </w:rPr>
        <w:t xml:space="preserve"> dan </w:t>
      </w:r>
      <w:r w:rsidR="004D774E" w:rsidRPr="004D774E">
        <w:rPr>
          <w:i/>
          <w:sz w:val="22"/>
          <w:szCs w:val="22"/>
        </w:rPr>
        <w:t>Microsoft Excel</w:t>
      </w:r>
      <w:r w:rsidR="004D774E" w:rsidRPr="004D774E">
        <w:rPr>
          <w:sz w:val="22"/>
          <w:szCs w:val="22"/>
        </w:rPr>
        <w:t xml:space="preserve">. </w:t>
      </w:r>
      <w:bookmarkStart w:id="0" w:name="_Toc31907472"/>
      <w:bookmarkStart w:id="1" w:name="_Toc66055916"/>
    </w:p>
    <w:p w:rsidR="00E27E16" w:rsidRPr="00E27E16" w:rsidRDefault="00E27E16" w:rsidP="00E27E16">
      <w:pPr>
        <w:spacing w:line="360" w:lineRule="auto"/>
        <w:outlineLvl w:val="2"/>
        <w:rPr>
          <w:b/>
          <w:sz w:val="22"/>
          <w:szCs w:val="22"/>
        </w:rPr>
      </w:pPr>
      <w:r w:rsidRPr="00E27E16">
        <w:rPr>
          <w:b/>
          <w:sz w:val="22"/>
          <w:szCs w:val="22"/>
        </w:rPr>
        <w:t>Spesifikasi Model Respon Penawaran</w:t>
      </w:r>
      <w:bookmarkEnd w:id="0"/>
      <w:bookmarkEnd w:id="1"/>
    </w:p>
    <w:p w:rsidR="00E27E16" w:rsidRPr="00E27E16" w:rsidRDefault="00E27E16" w:rsidP="00E27E16">
      <w:pPr>
        <w:ind w:firstLine="567"/>
        <w:jc w:val="both"/>
        <w:rPr>
          <w:sz w:val="22"/>
          <w:szCs w:val="22"/>
        </w:rPr>
      </w:pPr>
      <w:r w:rsidRPr="00E27E16">
        <w:rPr>
          <w:sz w:val="22"/>
          <w:szCs w:val="22"/>
        </w:rPr>
        <w:t>Estimasi respon penawaran kelapa sawit di Indonesia menggunakan model yang diadopsi dari penelitian Dellal dan Koç (2003), model ini merupakan pengembangan dari model respon penawaran French dan Matthews</w:t>
      </w:r>
      <w:r w:rsidR="00704FC5">
        <w:rPr>
          <w:sz w:val="22"/>
          <w:szCs w:val="22"/>
        </w:rPr>
        <w:t xml:space="preserve"> </w:t>
      </w:r>
      <w:r w:rsidRPr="00E27E16">
        <w:rPr>
          <w:sz w:val="22"/>
          <w:szCs w:val="22"/>
        </w:rPr>
        <w:t xml:space="preserve"> (1971) yang telah disesuaikan dengan kondisi lokasi penelitian dan ketersediaan data peneliti. Model yang digunakan merupakan model yang mencerminkan tingkat produksi tanaman kelapa sawit yaitu tanaman kelapa sawit menghasilkan (TM) dan tingkat produktivitas tanaman kelapa sawit. Berikut merupakan model respon penawaran kelapa sawit di Indonesia yang digunakan pada penelitian ini :</w:t>
      </w:r>
    </w:p>
    <w:p w:rsidR="00E27E16" w:rsidRPr="00E27E16" w:rsidRDefault="00E27E16" w:rsidP="00E27E16">
      <w:pPr>
        <w:rPr>
          <w:sz w:val="22"/>
          <w:szCs w:val="22"/>
        </w:rPr>
      </w:pPr>
      <w:r w:rsidRPr="00E27E16">
        <w:rPr>
          <w:sz w:val="22"/>
          <w:szCs w:val="22"/>
        </w:rPr>
        <w:t>1. Jumlah tanaman kelapa sawit menghasilkan (TM)</w:t>
      </w:r>
    </w:p>
    <w:p w:rsidR="00E27E16" w:rsidRPr="00E27E16" w:rsidRDefault="00E27E16" w:rsidP="00E27E16">
      <w:pPr>
        <w:jc w:val="center"/>
        <w:rPr>
          <w:sz w:val="22"/>
          <w:szCs w:val="22"/>
        </w:rPr>
      </w:pPr>
      <w:r w:rsidRPr="00E27E16">
        <w:rPr>
          <w:sz w:val="22"/>
          <w:szCs w:val="22"/>
        </w:rPr>
        <w:t>lnJTM</w:t>
      </w:r>
      <w:r w:rsidRPr="00E27E16">
        <w:rPr>
          <w:sz w:val="22"/>
          <w:szCs w:val="22"/>
          <w:vertAlign w:val="subscript"/>
        </w:rPr>
        <w:t>1</w:t>
      </w:r>
      <w:r w:rsidRPr="00E27E16">
        <w:rPr>
          <w:sz w:val="22"/>
          <w:szCs w:val="22"/>
        </w:rPr>
        <w:t>= f(lnPKA</w:t>
      </w:r>
      <w:r w:rsidRPr="00E27E16">
        <w:rPr>
          <w:sz w:val="22"/>
          <w:szCs w:val="22"/>
          <w:vertAlign w:val="subscript"/>
        </w:rPr>
        <w:t>t-3</w:t>
      </w:r>
      <w:r w:rsidRPr="00E27E16">
        <w:rPr>
          <w:sz w:val="22"/>
          <w:szCs w:val="22"/>
        </w:rPr>
        <w:t>, lnPCPO</w:t>
      </w:r>
      <w:r w:rsidRPr="00E27E16">
        <w:rPr>
          <w:sz w:val="22"/>
          <w:szCs w:val="22"/>
          <w:vertAlign w:val="subscript"/>
        </w:rPr>
        <w:t>t-3</w:t>
      </w:r>
      <w:r w:rsidRPr="00E27E16">
        <w:rPr>
          <w:sz w:val="22"/>
          <w:szCs w:val="22"/>
        </w:rPr>
        <w:t>, lnSBI</w:t>
      </w:r>
      <w:r w:rsidRPr="00E27E16">
        <w:rPr>
          <w:sz w:val="22"/>
          <w:szCs w:val="22"/>
          <w:vertAlign w:val="subscript"/>
        </w:rPr>
        <w:t>t-3</w:t>
      </w:r>
      <w:r w:rsidRPr="00E27E16">
        <w:rPr>
          <w:sz w:val="22"/>
          <w:szCs w:val="22"/>
        </w:rPr>
        <w:t>, lnJTM</w:t>
      </w:r>
      <w:r w:rsidRPr="00E27E16">
        <w:rPr>
          <w:sz w:val="22"/>
          <w:szCs w:val="22"/>
          <w:vertAlign w:val="subscript"/>
        </w:rPr>
        <w:t>t-1</w:t>
      </w:r>
      <w:r w:rsidRPr="00E27E16">
        <w:rPr>
          <w:sz w:val="22"/>
          <w:szCs w:val="22"/>
        </w:rPr>
        <w:t>)</w:t>
      </w:r>
    </w:p>
    <w:p w:rsidR="00E27E16" w:rsidRPr="00E27E16" w:rsidRDefault="00E27E16" w:rsidP="00E27E16">
      <w:pPr>
        <w:rPr>
          <w:sz w:val="22"/>
          <w:szCs w:val="22"/>
        </w:rPr>
      </w:pPr>
      <w:r w:rsidRPr="00E27E16">
        <w:rPr>
          <w:sz w:val="22"/>
          <w:szCs w:val="22"/>
        </w:rPr>
        <w:t>2. Tingkat produktivitas tanaman kelapa sawit</w:t>
      </w:r>
    </w:p>
    <w:p w:rsidR="00E27E16" w:rsidRPr="00E27E16" w:rsidRDefault="00E27E16" w:rsidP="00E27E16">
      <w:pPr>
        <w:jc w:val="center"/>
        <w:rPr>
          <w:sz w:val="22"/>
          <w:szCs w:val="22"/>
        </w:rPr>
      </w:pPr>
      <w:r w:rsidRPr="00E27E16">
        <w:rPr>
          <w:sz w:val="22"/>
          <w:szCs w:val="22"/>
        </w:rPr>
        <w:t>lnY</w:t>
      </w:r>
      <w:r w:rsidRPr="00E27E16">
        <w:rPr>
          <w:sz w:val="22"/>
          <w:szCs w:val="22"/>
          <w:vertAlign w:val="subscript"/>
        </w:rPr>
        <w:t>1</w:t>
      </w:r>
      <w:r w:rsidRPr="00E27E16">
        <w:rPr>
          <w:sz w:val="22"/>
          <w:szCs w:val="22"/>
        </w:rPr>
        <w:t>= f(lnPKP</w:t>
      </w:r>
      <w:r w:rsidRPr="00E27E16">
        <w:rPr>
          <w:sz w:val="22"/>
          <w:szCs w:val="22"/>
          <w:vertAlign w:val="subscript"/>
        </w:rPr>
        <w:t>t</w:t>
      </w:r>
      <w:r w:rsidRPr="00E27E16">
        <w:rPr>
          <w:sz w:val="22"/>
          <w:szCs w:val="22"/>
        </w:rPr>
        <w:t>,lnPPU</w:t>
      </w:r>
      <w:r w:rsidRPr="00E27E16">
        <w:rPr>
          <w:sz w:val="22"/>
          <w:szCs w:val="22"/>
          <w:vertAlign w:val="subscript"/>
        </w:rPr>
        <w:t>t</w:t>
      </w:r>
      <w:r w:rsidRPr="00E27E16">
        <w:rPr>
          <w:sz w:val="22"/>
          <w:szCs w:val="22"/>
        </w:rPr>
        <w:t>, lnY</w:t>
      </w:r>
      <w:r w:rsidRPr="00E27E16">
        <w:rPr>
          <w:sz w:val="22"/>
          <w:szCs w:val="22"/>
          <w:vertAlign w:val="subscript"/>
        </w:rPr>
        <w:t>t-1</w:t>
      </w:r>
      <w:r w:rsidRPr="00E27E16">
        <w:rPr>
          <w:sz w:val="22"/>
          <w:szCs w:val="22"/>
        </w:rPr>
        <w:t>)</w:t>
      </w:r>
    </w:p>
    <w:p w:rsidR="00E27E16" w:rsidRPr="00E27E16" w:rsidRDefault="00E27E16" w:rsidP="00E27E16">
      <w:pPr>
        <w:rPr>
          <w:sz w:val="22"/>
          <w:szCs w:val="22"/>
        </w:rPr>
      </w:pPr>
      <w:r w:rsidRPr="00E27E16">
        <w:rPr>
          <w:sz w:val="22"/>
          <w:szCs w:val="22"/>
        </w:rPr>
        <w:t>Keterangan :</w:t>
      </w:r>
    </w:p>
    <w:p w:rsidR="00E27E16" w:rsidRPr="00E27E16" w:rsidRDefault="00E27E16" w:rsidP="00E27E16">
      <w:pPr>
        <w:tabs>
          <w:tab w:val="left" w:pos="1134"/>
        </w:tabs>
        <w:rPr>
          <w:sz w:val="22"/>
          <w:szCs w:val="22"/>
        </w:rPr>
      </w:pPr>
      <w:r w:rsidRPr="00E27E16">
        <w:rPr>
          <w:sz w:val="22"/>
          <w:szCs w:val="22"/>
        </w:rPr>
        <w:t>lnJTM</w:t>
      </w:r>
      <w:r w:rsidRPr="00E27E16">
        <w:rPr>
          <w:sz w:val="22"/>
          <w:szCs w:val="22"/>
          <w:vertAlign w:val="subscript"/>
        </w:rPr>
        <w:t>1</w:t>
      </w:r>
      <w:r w:rsidRPr="00E27E16">
        <w:rPr>
          <w:sz w:val="22"/>
          <w:szCs w:val="22"/>
          <w:vertAlign w:val="subscript"/>
        </w:rPr>
        <w:tab/>
      </w:r>
      <w:r w:rsidRPr="00E27E16">
        <w:rPr>
          <w:sz w:val="22"/>
          <w:szCs w:val="22"/>
        </w:rPr>
        <w:t>= Jumlah tanaman kelapa sawit menghasilkan (TM) periode t (pohon)</w:t>
      </w:r>
    </w:p>
    <w:p w:rsidR="00E27E16" w:rsidRPr="00E27E16" w:rsidRDefault="00E27E16" w:rsidP="00E27E16">
      <w:pPr>
        <w:tabs>
          <w:tab w:val="left" w:pos="1134"/>
        </w:tabs>
        <w:rPr>
          <w:sz w:val="22"/>
          <w:szCs w:val="22"/>
        </w:rPr>
      </w:pPr>
      <w:r w:rsidRPr="00E27E16">
        <w:rPr>
          <w:sz w:val="22"/>
          <w:szCs w:val="22"/>
        </w:rPr>
        <w:t>lnPKA</w:t>
      </w:r>
      <w:r w:rsidRPr="00E27E16">
        <w:rPr>
          <w:sz w:val="22"/>
          <w:szCs w:val="22"/>
          <w:vertAlign w:val="subscript"/>
        </w:rPr>
        <w:t>t-3</w:t>
      </w:r>
      <w:r w:rsidRPr="00E27E16">
        <w:rPr>
          <w:sz w:val="22"/>
          <w:szCs w:val="22"/>
          <w:vertAlign w:val="subscript"/>
        </w:rPr>
        <w:tab/>
      </w:r>
      <w:r w:rsidRPr="00E27E16">
        <w:rPr>
          <w:sz w:val="22"/>
          <w:szCs w:val="22"/>
        </w:rPr>
        <w:t>= Harga karet ditingkat produsen tahun t-3 (Rp/kg)</w:t>
      </w:r>
    </w:p>
    <w:p w:rsidR="00E27E16" w:rsidRPr="00E27E16" w:rsidRDefault="00E27E16" w:rsidP="00E27E16">
      <w:pPr>
        <w:tabs>
          <w:tab w:val="left" w:pos="1134"/>
        </w:tabs>
        <w:rPr>
          <w:sz w:val="22"/>
          <w:szCs w:val="22"/>
        </w:rPr>
      </w:pPr>
      <w:r w:rsidRPr="00E27E16">
        <w:rPr>
          <w:sz w:val="22"/>
          <w:szCs w:val="22"/>
        </w:rPr>
        <w:t>lnPCPO</w:t>
      </w:r>
      <w:r w:rsidRPr="00E27E16">
        <w:rPr>
          <w:sz w:val="22"/>
          <w:szCs w:val="22"/>
          <w:vertAlign w:val="subscript"/>
        </w:rPr>
        <w:t>t-3</w:t>
      </w:r>
      <w:r w:rsidRPr="00E27E16">
        <w:rPr>
          <w:sz w:val="22"/>
          <w:szCs w:val="22"/>
        </w:rPr>
        <w:tab/>
        <w:t>= Harga Crude Palm Oil domestik tahun t-3 (Rp/kg)</w:t>
      </w:r>
    </w:p>
    <w:p w:rsidR="00E27E16" w:rsidRPr="00E27E16" w:rsidRDefault="00E27E16" w:rsidP="00E27E16">
      <w:pPr>
        <w:tabs>
          <w:tab w:val="left" w:pos="1134"/>
        </w:tabs>
        <w:rPr>
          <w:sz w:val="22"/>
          <w:szCs w:val="22"/>
        </w:rPr>
      </w:pPr>
      <w:r w:rsidRPr="00E27E16">
        <w:rPr>
          <w:sz w:val="22"/>
          <w:szCs w:val="22"/>
        </w:rPr>
        <w:t>lnSBI</w:t>
      </w:r>
      <w:r w:rsidRPr="00E27E16">
        <w:rPr>
          <w:sz w:val="22"/>
          <w:szCs w:val="22"/>
          <w:vertAlign w:val="subscript"/>
        </w:rPr>
        <w:t>t-3</w:t>
      </w:r>
      <w:r w:rsidRPr="00E27E16">
        <w:rPr>
          <w:sz w:val="22"/>
          <w:szCs w:val="22"/>
          <w:vertAlign w:val="subscript"/>
        </w:rPr>
        <w:tab/>
      </w:r>
      <w:r w:rsidRPr="00E27E16">
        <w:rPr>
          <w:sz w:val="22"/>
          <w:szCs w:val="22"/>
        </w:rPr>
        <w:t>= Tingkat suku bunga kredit tahun t-3 (%)</w:t>
      </w:r>
    </w:p>
    <w:p w:rsidR="00E27E16" w:rsidRPr="00E27E16" w:rsidRDefault="00E27E16" w:rsidP="00E27E16">
      <w:pPr>
        <w:tabs>
          <w:tab w:val="left" w:pos="1134"/>
        </w:tabs>
        <w:rPr>
          <w:sz w:val="22"/>
          <w:szCs w:val="22"/>
        </w:rPr>
      </w:pPr>
      <w:r w:rsidRPr="00E27E16">
        <w:rPr>
          <w:sz w:val="22"/>
          <w:szCs w:val="22"/>
        </w:rPr>
        <w:t>lnJTM</w:t>
      </w:r>
      <w:r w:rsidRPr="00E27E16">
        <w:rPr>
          <w:sz w:val="22"/>
          <w:szCs w:val="22"/>
          <w:vertAlign w:val="subscript"/>
        </w:rPr>
        <w:t>t-1</w:t>
      </w:r>
      <w:r w:rsidRPr="00E27E16">
        <w:rPr>
          <w:sz w:val="22"/>
          <w:szCs w:val="22"/>
          <w:vertAlign w:val="subscript"/>
        </w:rPr>
        <w:tab/>
      </w:r>
      <w:r w:rsidRPr="00E27E16">
        <w:rPr>
          <w:sz w:val="22"/>
          <w:szCs w:val="22"/>
        </w:rPr>
        <w:t>= Jumlah tanaman kelapa sawit menghasilkan (TM) tahun t-1 (pohon)</w:t>
      </w:r>
    </w:p>
    <w:p w:rsidR="00E27E16" w:rsidRPr="00E27E16" w:rsidRDefault="00E27E16" w:rsidP="00E27E16">
      <w:pPr>
        <w:tabs>
          <w:tab w:val="left" w:pos="1134"/>
        </w:tabs>
        <w:rPr>
          <w:sz w:val="22"/>
          <w:szCs w:val="22"/>
        </w:rPr>
      </w:pPr>
      <w:r w:rsidRPr="00E27E16">
        <w:rPr>
          <w:sz w:val="22"/>
          <w:szCs w:val="22"/>
        </w:rPr>
        <w:t>lnY</w:t>
      </w:r>
      <w:r w:rsidRPr="00E27E16">
        <w:rPr>
          <w:sz w:val="22"/>
          <w:szCs w:val="22"/>
          <w:vertAlign w:val="subscript"/>
        </w:rPr>
        <w:t>1</w:t>
      </w:r>
      <w:r w:rsidRPr="00E27E16">
        <w:rPr>
          <w:sz w:val="22"/>
          <w:szCs w:val="22"/>
          <w:vertAlign w:val="subscript"/>
        </w:rPr>
        <w:tab/>
      </w:r>
      <w:r w:rsidRPr="00E27E16">
        <w:rPr>
          <w:sz w:val="22"/>
          <w:szCs w:val="22"/>
        </w:rPr>
        <w:t>= Tingkat produktivitas tanaman kelapa sawit tahun t (Kg/pohon)</w:t>
      </w:r>
    </w:p>
    <w:p w:rsidR="00E27E16" w:rsidRPr="00E27E16" w:rsidRDefault="00E27E16" w:rsidP="00E27E16">
      <w:pPr>
        <w:tabs>
          <w:tab w:val="left" w:pos="1134"/>
        </w:tabs>
        <w:rPr>
          <w:sz w:val="22"/>
          <w:szCs w:val="22"/>
        </w:rPr>
      </w:pPr>
      <w:r w:rsidRPr="00E27E16">
        <w:rPr>
          <w:sz w:val="22"/>
          <w:szCs w:val="22"/>
        </w:rPr>
        <w:t>lnPKP</w:t>
      </w:r>
      <w:r w:rsidRPr="00E27E16">
        <w:rPr>
          <w:sz w:val="22"/>
          <w:szCs w:val="22"/>
          <w:vertAlign w:val="subscript"/>
        </w:rPr>
        <w:t>t</w:t>
      </w:r>
      <w:r w:rsidRPr="00E27E16">
        <w:rPr>
          <w:sz w:val="22"/>
          <w:szCs w:val="22"/>
          <w:vertAlign w:val="subscript"/>
        </w:rPr>
        <w:tab/>
      </w:r>
      <w:r w:rsidRPr="00E27E16">
        <w:rPr>
          <w:sz w:val="22"/>
          <w:szCs w:val="22"/>
        </w:rPr>
        <w:t>= Harga kelapa sawit ditingkat produsen tahun t (Rp/Kg)</w:t>
      </w:r>
    </w:p>
    <w:p w:rsidR="00E27E16" w:rsidRPr="00E27E16" w:rsidRDefault="00E27E16" w:rsidP="00E27E16">
      <w:pPr>
        <w:tabs>
          <w:tab w:val="left" w:pos="1134"/>
        </w:tabs>
        <w:rPr>
          <w:sz w:val="22"/>
          <w:szCs w:val="22"/>
        </w:rPr>
      </w:pPr>
      <w:r w:rsidRPr="00E27E16">
        <w:rPr>
          <w:sz w:val="22"/>
          <w:szCs w:val="22"/>
        </w:rPr>
        <w:t>lnPPU</w:t>
      </w:r>
      <w:r w:rsidRPr="00E27E16">
        <w:rPr>
          <w:sz w:val="22"/>
          <w:szCs w:val="22"/>
          <w:vertAlign w:val="subscript"/>
        </w:rPr>
        <w:t>t</w:t>
      </w:r>
      <w:r w:rsidRPr="00E27E16">
        <w:rPr>
          <w:sz w:val="22"/>
          <w:szCs w:val="22"/>
          <w:vertAlign w:val="subscript"/>
        </w:rPr>
        <w:tab/>
      </w:r>
      <w:r w:rsidRPr="00E27E16">
        <w:rPr>
          <w:sz w:val="22"/>
          <w:szCs w:val="22"/>
        </w:rPr>
        <w:t>= Harga pupuk urea pada tahun t-1 (Rp/Kg)</w:t>
      </w:r>
    </w:p>
    <w:p w:rsidR="00E27E16" w:rsidRPr="0020324E" w:rsidRDefault="00E27E16" w:rsidP="0020324E">
      <w:pPr>
        <w:tabs>
          <w:tab w:val="left" w:pos="1134"/>
        </w:tabs>
        <w:spacing w:after="240"/>
        <w:rPr>
          <w:sz w:val="22"/>
          <w:szCs w:val="22"/>
          <w:lang w:val="en-US"/>
        </w:rPr>
      </w:pPr>
      <w:r w:rsidRPr="00E27E16">
        <w:rPr>
          <w:sz w:val="22"/>
          <w:szCs w:val="22"/>
        </w:rPr>
        <w:t>lnY</w:t>
      </w:r>
      <w:r w:rsidRPr="00E27E16">
        <w:rPr>
          <w:sz w:val="22"/>
          <w:szCs w:val="22"/>
          <w:vertAlign w:val="subscript"/>
        </w:rPr>
        <w:t>t-1</w:t>
      </w:r>
      <w:r w:rsidRPr="00E27E16">
        <w:rPr>
          <w:sz w:val="22"/>
          <w:szCs w:val="22"/>
          <w:vertAlign w:val="subscript"/>
        </w:rPr>
        <w:tab/>
      </w:r>
      <w:r w:rsidRPr="00E27E16">
        <w:rPr>
          <w:sz w:val="22"/>
          <w:szCs w:val="22"/>
        </w:rPr>
        <w:t>=Tingkat produktivitas tanaman kelapa sawit tahun sebelumnya (Kg/pohon)</w:t>
      </w:r>
    </w:p>
    <w:p w:rsidR="00E27E16" w:rsidRPr="00E27E16" w:rsidRDefault="00E27E16" w:rsidP="00E27E16">
      <w:pPr>
        <w:spacing w:line="360" w:lineRule="auto"/>
        <w:outlineLvl w:val="2"/>
        <w:rPr>
          <w:b/>
          <w:sz w:val="22"/>
          <w:szCs w:val="22"/>
        </w:rPr>
      </w:pPr>
      <w:bookmarkStart w:id="2" w:name="_Toc31907473"/>
      <w:bookmarkStart w:id="3" w:name="_Toc66055917"/>
      <w:r w:rsidRPr="00E27E16">
        <w:rPr>
          <w:b/>
          <w:sz w:val="22"/>
          <w:szCs w:val="22"/>
        </w:rPr>
        <w:t>Elastisitas Penawaran</w:t>
      </w:r>
      <w:bookmarkEnd w:id="2"/>
      <w:bookmarkEnd w:id="3"/>
    </w:p>
    <w:p w:rsidR="00E27E16" w:rsidRPr="00E27E16" w:rsidRDefault="00E27E16" w:rsidP="00E27E16">
      <w:pPr>
        <w:ind w:firstLine="567"/>
        <w:jc w:val="both"/>
        <w:rPr>
          <w:sz w:val="22"/>
          <w:szCs w:val="22"/>
        </w:rPr>
      </w:pPr>
      <w:r w:rsidRPr="00E27E16">
        <w:rPr>
          <w:sz w:val="22"/>
          <w:szCs w:val="22"/>
        </w:rPr>
        <w:t>Respon penawaran suatu produk terhadap perubahan harga diukur atau dinyatakan dengan tingkat elastisitas penawaran barang tersebut. Anindita dan Baladina (2017) berpendapat bahwa elastisitas penawaran secara spesifik diukur berdasarkan persentase perubahan jumlah barang yang ditawarkan terhadap persentase perubahan harga, sedangkan faktor lain tetap (</w:t>
      </w:r>
      <w:r w:rsidRPr="00E27E16">
        <w:rPr>
          <w:i/>
          <w:sz w:val="22"/>
          <w:szCs w:val="22"/>
        </w:rPr>
        <w:t>ceteris paribus</w:t>
      </w:r>
      <w:r w:rsidRPr="00E27E16">
        <w:rPr>
          <w:sz w:val="22"/>
          <w:szCs w:val="22"/>
        </w:rPr>
        <w:t xml:space="preserve">). Menurut Heriyanto dkk (2008), elastisitas </w:t>
      </w:r>
      <w:r w:rsidRPr="00E27E16">
        <w:rPr>
          <w:sz w:val="22"/>
          <w:szCs w:val="22"/>
        </w:rPr>
        <w:lastRenderedPageBreak/>
        <w:t>dapat diukur baik dalam jangka pendek ataupun jangka panjang dengan rumus sebagai berikut:</w:t>
      </w:r>
    </w:p>
    <w:p w:rsidR="00E27E16" w:rsidRPr="00E27E16" w:rsidRDefault="00E27E16" w:rsidP="00E27E16">
      <w:pPr>
        <w:jc w:val="center"/>
        <w:rPr>
          <w:sz w:val="22"/>
          <w:szCs w:val="22"/>
        </w:rPr>
      </w:pPr>
      <w:r w:rsidRPr="00E27E16">
        <w:rPr>
          <w:sz w:val="22"/>
          <w:szCs w:val="22"/>
        </w:rPr>
        <w:t>E(sr)  = dX/dK x K/X</w:t>
      </w:r>
    </w:p>
    <w:p w:rsidR="00E27E16" w:rsidRPr="00E27E16" w:rsidRDefault="00E27E16" w:rsidP="00E27E16">
      <w:pPr>
        <w:jc w:val="center"/>
        <w:rPr>
          <w:sz w:val="22"/>
          <w:szCs w:val="22"/>
        </w:rPr>
      </w:pPr>
    </w:p>
    <w:p w:rsidR="00E27E16" w:rsidRPr="00E27E16" w:rsidRDefault="00E27E16" w:rsidP="00E27E16">
      <w:pPr>
        <w:jc w:val="center"/>
        <w:rPr>
          <w:rFonts w:eastAsiaTheme="minorEastAsia"/>
          <w:sz w:val="22"/>
          <w:szCs w:val="22"/>
        </w:rPr>
      </w:pPr>
      <w:r w:rsidRPr="00E27E16">
        <w:rPr>
          <w:sz w:val="22"/>
          <w:szCs w:val="22"/>
        </w:rPr>
        <w:t>E(Ir)  = (E(sr))/</w:t>
      </w:r>
      <m:oMath>
        <m:r>
          <m:rPr>
            <m:sty m:val="p"/>
          </m:rPr>
          <w:rPr>
            <w:rFonts w:ascii="Cambria Math" w:eastAsiaTheme="minorEastAsia"/>
            <w:sz w:val="22"/>
            <w:szCs w:val="22"/>
          </w:rPr>
          <m:t>δ</m:t>
        </m:r>
      </m:oMath>
    </w:p>
    <w:p w:rsidR="00E27E16" w:rsidRPr="00E27E16" w:rsidRDefault="00E27E16" w:rsidP="00E27E16">
      <w:pPr>
        <w:rPr>
          <w:rFonts w:eastAsiaTheme="minorEastAsia"/>
          <w:sz w:val="22"/>
          <w:szCs w:val="22"/>
        </w:rPr>
      </w:pPr>
      <w:r w:rsidRPr="00E27E16">
        <w:rPr>
          <w:rFonts w:eastAsiaTheme="minorEastAsia"/>
          <w:sz w:val="22"/>
          <w:szCs w:val="22"/>
        </w:rPr>
        <w:t>Dimana :</w:t>
      </w:r>
    </w:p>
    <w:p w:rsidR="00E27E16" w:rsidRPr="00E27E16" w:rsidRDefault="00E27E16" w:rsidP="00E27E16">
      <w:pPr>
        <w:tabs>
          <w:tab w:val="left" w:pos="851"/>
        </w:tabs>
        <w:rPr>
          <w:sz w:val="22"/>
          <w:szCs w:val="22"/>
        </w:rPr>
      </w:pPr>
      <w:r w:rsidRPr="00E27E16">
        <w:rPr>
          <w:sz w:val="22"/>
          <w:szCs w:val="22"/>
        </w:rPr>
        <w:t xml:space="preserve">E(sr)  </w:t>
      </w:r>
      <w:r w:rsidRPr="00E27E16">
        <w:rPr>
          <w:sz w:val="22"/>
          <w:szCs w:val="22"/>
        </w:rPr>
        <w:tab/>
        <w:t>= Elastisitas penawaran dalam jangka pendek</w:t>
      </w:r>
    </w:p>
    <w:p w:rsidR="00E27E16" w:rsidRPr="00E27E16" w:rsidRDefault="00E27E16" w:rsidP="00E27E16">
      <w:pPr>
        <w:tabs>
          <w:tab w:val="left" w:pos="851"/>
        </w:tabs>
        <w:rPr>
          <w:sz w:val="22"/>
          <w:szCs w:val="22"/>
        </w:rPr>
      </w:pPr>
      <w:r w:rsidRPr="00E27E16">
        <w:rPr>
          <w:sz w:val="22"/>
          <w:szCs w:val="22"/>
        </w:rPr>
        <w:t xml:space="preserve">E(Ir)  </w:t>
      </w:r>
      <w:r w:rsidRPr="00E27E16">
        <w:rPr>
          <w:sz w:val="22"/>
          <w:szCs w:val="22"/>
        </w:rPr>
        <w:tab/>
        <w:t>= Elastisitas penawaran dalam jangka panjang</w:t>
      </w:r>
    </w:p>
    <w:p w:rsidR="00E27E16" w:rsidRPr="00E27E16" w:rsidRDefault="00E27E16" w:rsidP="00E27E16">
      <w:pPr>
        <w:tabs>
          <w:tab w:val="left" w:pos="851"/>
        </w:tabs>
        <w:rPr>
          <w:sz w:val="22"/>
          <w:szCs w:val="22"/>
        </w:rPr>
      </w:pPr>
      <w:r w:rsidRPr="00E27E16">
        <w:rPr>
          <w:sz w:val="22"/>
          <w:szCs w:val="22"/>
        </w:rPr>
        <w:t>dX/dK</w:t>
      </w:r>
      <w:r w:rsidRPr="00E27E16">
        <w:rPr>
          <w:sz w:val="22"/>
          <w:szCs w:val="22"/>
        </w:rPr>
        <w:tab/>
        <w:t>= Nilai perubahan barang yang ditawarkan terhadap harga kelapa sawit</w:t>
      </w:r>
    </w:p>
    <w:p w:rsidR="00E27E16" w:rsidRPr="00E27E16" w:rsidRDefault="00E27E16" w:rsidP="00E27E16">
      <w:pPr>
        <w:tabs>
          <w:tab w:val="left" w:pos="851"/>
        </w:tabs>
        <w:ind w:left="993" w:hanging="993"/>
        <w:rPr>
          <w:sz w:val="22"/>
          <w:szCs w:val="22"/>
        </w:rPr>
      </w:pPr>
      <w:r w:rsidRPr="00E27E16">
        <w:rPr>
          <w:sz w:val="22"/>
          <w:szCs w:val="22"/>
        </w:rPr>
        <w:t>X</w:t>
      </w:r>
      <w:r w:rsidRPr="00E27E16">
        <w:rPr>
          <w:sz w:val="22"/>
          <w:szCs w:val="22"/>
        </w:rPr>
        <w:tab/>
        <w:t>= Rata-rata variabel-variabel dependen (rata-rata jumlah tanaman kelapa sawit menghasilkan dantingkat produktivitas tanaman)</w:t>
      </w:r>
    </w:p>
    <w:p w:rsidR="00E27E16" w:rsidRPr="00E27E16" w:rsidRDefault="00E27E16" w:rsidP="00E27E16">
      <w:pPr>
        <w:tabs>
          <w:tab w:val="left" w:pos="851"/>
        </w:tabs>
        <w:rPr>
          <w:sz w:val="22"/>
          <w:szCs w:val="22"/>
        </w:rPr>
      </w:pPr>
      <w:r w:rsidRPr="00E27E16">
        <w:rPr>
          <w:sz w:val="22"/>
          <w:szCs w:val="22"/>
        </w:rPr>
        <w:t xml:space="preserve">K  </w:t>
      </w:r>
      <w:r w:rsidRPr="00E27E16">
        <w:rPr>
          <w:sz w:val="22"/>
          <w:szCs w:val="22"/>
        </w:rPr>
        <w:tab/>
        <w:t>= Rata-rata variabel independen (harga kelapa sawit)</w:t>
      </w:r>
    </w:p>
    <w:p w:rsidR="00E27E16" w:rsidRPr="0020324E" w:rsidRDefault="00E27E16" w:rsidP="0020324E">
      <w:pPr>
        <w:tabs>
          <w:tab w:val="left" w:pos="851"/>
        </w:tabs>
        <w:spacing w:after="240"/>
        <w:rPr>
          <w:rFonts w:eastAsiaTheme="minorEastAsia"/>
          <w:lang w:val="en-US"/>
        </w:rPr>
      </w:pPr>
      <m:oMath>
        <m:r>
          <w:rPr>
            <w:rFonts w:ascii="Cambria Math" w:eastAsiaTheme="minorEastAsia" w:hAnsi="Cambria Math"/>
            <w:sz w:val="22"/>
            <w:szCs w:val="22"/>
          </w:rPr>
          <m:t>δ</m:t>
        </m:r>
      </m:oMath>
      <w:r w:rsidRPr="00E27E16">
        <w:rPr>
          <w:rFonts w:eastAsiaTheme="minorEastAsia"/>
          <w:sz w:val="22"/>
          <w:szCs w:val="22"/>
        </w:rPr>
        <w:tab/>
        <w:t>= Koefisien penyesuaian</w:t>
      </w:r>
      <w:r w:rsidRPr="00D126B6">
        <w:rPr>
          <w:rFonts w:eastAsiaTheme="minorEastAsia"/>
        </w:rPr>
        <w:t xml:space="preserve"> </w:t>
      </w:r>
    </w:p>
    <w:p w:rsidR="004F556F" w:rsidRDefault="004F556F" w:rsidP="007E2D22">
      <w:pPr>
        <w:tabs>
          <w:tab w:val="left" w:pos="851"/>
        </w:tabs>
        <w:spacing w:line="360" w:lineRule="auto"/>
        <w:rPr>
          <w:rFonts w:eastAsiaTheme="minorEastAsia"/>
          <w:b/>
        </w:rPr>
      </w:pPr>
      <w:r>
        <w:rPr>
          <w:rFonts w:eastAsiaTheme="minorEastAsia"/>
          <w:b/>
        </w:rPr>
        <w:t>Uji stasioner</w:t>
      </w:r>
    </w:p>
    <w:p w:rsidR="004F556F" w:rsidRPr="004F556F" w:rsidRDefault="004F556F" w:rsidP="007E2D22">
      <w:pPr>
        <w:ind w:firstLine="567"/>
        <w:jc w:val="both"/>
        <w:rPr>
          <w:sz w:val="22"/>
          <w:szCs w:val="22"/>
        </w:rPr>
      </w:pPr>
      <w:r w:rsidRPr="004F556F">
        <w:rPr>
          <w:sz w:val="22"/>
          <w:szCs w:val="22"/>
        </w:rPr>
        <w:t xml:space="preserve">Uji stasioner digunakan untuk menguji tingkat kestasioneran data yang dilakukan sebelum melakukan pengujian model. Pengujian data time series (runtun waktu) pada umumnya cenderung mengalami ketidakstasioneran data. Apabila data yang tidak stasioner dilanjutkan pada pengujian selanjutnya maka akan timbul regresi yang palsu. Uji stasiioner pada umumnya diuji pakai unit root yang digunakan untuk menguji kestasioneran data runtun waktu (time series). Unit root test dapat dilakukan dengan menggunakan  </w:t>
      </w:r>
      <w:r w:rsidRPr="004F556F">
        <w:rPr>
          <w:i/>
          <w:sz w:val="22"/>
          <w:szCs w:val="22"/>
        </w:rPr>
        <w:t>Augemented Dickey Fuller</w:t>
      </w:r>
      <w:r w:rsidRPr="004F556F">
        <w:rPr>
          <w:sz w:val="22"/>
          <w:szCs w:val="22"/>
        </w:rPr>
        <w:t xml:space="preserve"> (ADF) pada tingkat derajat yang sama sehingga diperoleh data yang stasioner. Kriteria pengujian sebagai berikut: </w:t>
      </w:r>
    </w:p>
    <w:p w:rsidR="004F556F" w:rsidRPr="004F556F" w:rsidRDefault="004F556F" w:rsidP="004F556F">
      <w:pPr>
        <w:pStyle w:val="ListParagraph"/>
        <w:numPr>
          <w:ilvl w:val="0"/>
          <w:numId w:val="19"/>
        </w:numPr>
        <w:spacing w:after="200"/>
        <w:jc w:val="both"/>
        <w:rPr>
          <w:sz w:val="22"/>
          <w:szCs w:val="22"/>
        </w:rPr>
      </w:pPr>
      <w:r w:rsidRPr="004F556F">
        <w:rPr>
          <w:sz w:val="22"/>
          <w:szCs w:val="22"/>
        </w:rPr>
        <w:t>Jika ADF statistik &gt; ADF kritis, maka akan menolak Ho sehingga data yang diperoleh menunjukkan stasioner .</w:t>
      </w:r>
    </w:p>
    <w:p w:rsidR="004F556F" w:rsidRPr="004F556F" w:rsidRDefault="004F556F" w:rsidP="0020324E">
      <w:pPr>
        <w:pStyle w:val="ListParagraph"/>
        <w:numPr>
          <w:ilvl w:val="0"/>
          <w:numId w:val="19"/>
        </w:numPr>
        <w:spacing w:after="240"/>
        <w:jc w:val="both"/>
      </w:pPr>
      <w:r w:rsidRPr="004F556F">
        <w:rPr>
          <w:sz w:val="22"/>
          <w:szCs w:val="22"/>
        </w:rPr>
        <w:t>Jika ADF &lt;</w:t>
      </w:r>
      <w:r>
        <w:rPr>
          <w:sz w:val="22"/>
          <w:szCs w:val="22"/>
        </w:rPr>
        <w:t xml:space="preserve"> </w:t>
      </w:r>
      <w:r w:rsidRPr="004F556F">
        <w:rPr>
          <w:sz w:val="22"/>
          <w:szCs w:val="22"/>
        </w:rPr>
        <w:t>ADF Kritis, maka menolak Ha sehingga data yang dip</w:t>
      </w:r>
      <w:r>
        <w:rPr>
          <w:sz w:val="22"/>
          <w:szCs w:val="22"/>
        </w:rPr>
        <w:t>e</w:t>
      </w:r>
      <w:r w:rsidRPr="004F556F">
        <w:rPr>
          <w:sz w:val="22"/>
          <w:szCs w:val="22"/>
        </w:rPr>
        <w:t>roleh menunjukkan tidak stasioner.</w:t>
      </w:r>
    </w:p>
    <w:p w:rsidR="002B43ED" w:rsidRPr="002B43ED" w:rsidRDefault="002B43ED" w:rsidP="007E2D22">
      <w:pPr>
        <w:spacing w:after="200"/>
        <w:jc w:val="both"/>
        <w:rPr>
          <w:b/>
        </w:rPr>
      </w:pPr>
      <w:r w:rsidRPr="002B43ED">
        <w:rPr>
          <w:b/>
        </w:rPr>
        <w:t>Uji Kointegrasi Johansen</w:t>
      </w:r>
    </w:p>
    <w:p w:rsidR="002B43ED" w:rsidRPr="002B43ED" w:rsidRDefault="002B43ED" w:rsidP="007E2D22">
      <w:pPr>
        <w:autoSpaceDE w:val="0"/>
        <w:autoSpaceDN w:val="0"/>
        <w:adjustRightInd w:val="0"/>
        <w:ind w:firstLine="567"/>
        <w:jc w:val="both"/>
        <w:rPr>
          <w:color w:val="171717"/>
          <w:sz w:val="22"/>
          <w:szCs w:val="22"/>
        </w:rPr>
      </w:pPr>
      <w:r w:rsidRPr="002B43ED">
        <w:rPr>
          <w:sz w:val="22"/>
          <w:szCs w:val="22"/>
        </w:rPr>
        <w:t xml:space="preserve">Uji kointegrasi ini berkaitan dengan pengujian terhadap dugaan adanya hubungan keseimbangan jangka panjang antara variabel yang digunakan dalam penelitian, uji kointegrasi digunakan untuk menyelesaikam permasalahan pada data time series yang tidak stasioner pada tingkat data time series yang tidak stasionerpada tingkat dasar (level stage). </w:t>
      </w:r>
      <w:r w:rsidRPr="002B43ED">
        <w:rPr>
          <w:color w:val="171717"/>
          <w:sz w:val="22"/>
          <w:szCs w:val="22"/>
        </w:rPr>
        <w:t xml:space="preserve">Uji kointegrasi Johansen menggunakan analisis </w:t>
      </w:r>
      <w:r w:rsidRPr="002B43ED">
        <w:rPr>
          <w:i/>
          <w:iCs/>
          <w:color w:val="171717"/>
          <w:sz w:val="22"/>
          <w:szCs w:val="22"/>
        </w:rPr>
        <w:t xml:space="preserve">trace statistic </w:t>
      </w:r>
      <w:r w:rsidRPr="002B43ED">
        <w:rPr>
          <w:color w:val="171717"/>
          <w:sz w:val="22"/>
          <w:szCs w:val="22"/>
        </w:rPr>
        <w:t xml:space="preserve">dan atau statistik uji nilai eigen maksimum dan nilai kritis pada tingkat kepercayaan </w:t>
      </w:r>
      <m:oMath>
        <m:r>
          <w:rPr>
            <w:rFonts w:ascii="Cambria Math" w:hAnsi="Cambria Math"/>
            <w:color w:val="171717"/>
            <w:sz w:val="22"/>
            <w:szCs w:val="22"/>
          </w:rPr>
          <m:t>α</m:t>
        </m:r>
      </m:oMath>
      <w:r w:rsidRPr="002B43ED">
        <w:rPr>
          <w:color w:val="171717"/>
          <w:sz w:val="22"/>
          <w:szCs w:val="22"/>
        </w:rPr>
        <w:t xml:space="preserve"> = 5 % dengan langkah-langkah sebagai berikut:</w:t>
      </w:r>
    </w:p>
    <w:p w:rsidR="002B43ED" w:rsidRDefault="002B43ED" w:rsidP="002B43ED">
      <w:pPr>
        <w:jc w:val="both"/>
        <w:rPr>
          <w:color w:val="171717"/>
        </w:rPr>
      </w:pPr>
      <w:r>
        <w:rPr>
          <w:color w:val="171717"/>
        </w:rPr>
        <w:t xml:space="preserve">Hipotesis yang digunakan adalah: </w:t>
      </w:r>
    </w:p>
    <w:p w:rsidR="002B43ED" w:rsidRDefault="002B43ED" w:rsidP="002B43ED">
      <w:pPr>
        <w:jc w:val="both"/>
      </w:pPr>
      <w:r>
        <w:t xml:space="preserve">        H</w:t>
      </w:r>
      <w:r>
        <w:rPr>
          <w:vertAlign w:val="subscript"/>
        </w:rPr>
        <w:t xml:space="preserve">0 </w:t>
      </w:r>
      <w:r>
        <w:t xml:space="preserve">: </w:t>
      </w:r>
      <m:oMath>
        <m:r>
          <w:rPr>
            <w:rFonts w:ascii="Cambria Math" w:hAnsi="Cambria Math"/>
            <w:color w:val="171717"/>
          </w:rPr>
          <m:t>α</m:t>
        </m:r>
      </m:oMath>
      <w:r>
        <w:rPr>
          <w:color w:val="171717"/>
        </w:rPr>
        <w:t xml:space="preserve"> </w:t>
      </w:r>
      <w:r>
        <w:rPr>
          <w:color w:val="171717"/>
          <w:vertAlign w:val="subscript"/>
        </w:rPr>
        <w:t>1</w:t>
      </w:r>
      <w:r>
        <w:rPr>
          <w:vertAlign w:val="subscript"/>
        </w:rPr>
        <w:t xml:space="preserve"> </w:t>
      </w:r>
      <w:r>
        <w:t>=  0 (tidak terkointegrasi)</w:t>
      </w:r>
    </w:p>
    <w:p w:rsidR="002B43ED" w:rsidRDefault="002B43ED" w:rsidP="002B43ED">
      <w:pPr>
        <w:jc w:val="both"/>
      </w:pPr>
      <w:r>
        <w:t xml:space="preserve">        H</w:t>
      </w:r>
      <w:r>
        <w:rPr>
          <w:vertAlign w:val="subscript"/>
        </w:rPr>
        <w:t xml:space="preserve">1 </w:t>
      </w:r>
      <w:r>
        <w:t xml:space="preserve">: </w:t>
      </w:r>
      <m:oMath>
        <m:r>
          <w:rPr>
            <w:rFonts w:ascii="Cambria Math" w:hAnsi="Cambria Math"/>
            <w:color w:val="171717"/>
          </w:rPr>
          <m:t>α</m:t>
        </m:r>
      </m:oMath>
      <w:r>
        <w:rPr>
          <w:color w:val="171717"/>
        </w:rPr>
        <w:t xml:space="preserve"> </w:t>
      </w:r>
      <w:r>
        <w:rPr>
          <w:color w:val="171717"/>
          <w:vertAlign w:val="subscript"/>
        </w:rPr>
        <w:t>1</w:t>
      </w:r>
      <w:r>
        <w:rPr>
          <w:vertAlign w:val="subscript"/>
        </w:rPr>
        <w:t xml:space="preserve"> </w:t>
      </w:r>
      <w:r>
        <w:t xml:space="preserve">&lt; 0 (terkointegrasi) </w:t>
      </w:r>
    </w:p>
    <w:p w:rsidR="002B43ED" w:rsidRPr="002B43ED" w:rsidRDefault="002B43ED" w:rsidP="002B43ED">
      <w:pPr>
        <w:jc w:val="both"/>
        <w:rPr>
          <w:sz w:val="22"/>
          <w:szCs w:val="22"/>
        </w:rPr>
      </w:pPr>
      <w:r w:rsidRPr="002B43ED">
        <w:rPr>
          <w:sz w:val="22"/>
          <w:szCs w:val="22"/>
        </w:rPr>
        <w:t>Kriteria :</w:t>
      </w:r>
    </w:p>
    <w:p w:rsidR="002B43ED" w:rsidRDefault="002B43ED" w:rsidP="0020324E">
      <w:pPr>
        <w:spacing w:after="240"/>
        <w:jc w:val="both"/>
        <w:rPr>
          <w:color w:val="171717"/>
          <w:sz w:val="22"/>
          <w:szCs w:val="22"/>
        </w:rPr>
      </w:pPr>
      <w:r w:rsidRPr="002B43ED">
        <w:rPr>
          <w:sz w:val="22"/>
          <w:szCs w:val="22"/>
        </w:rPr>
        <w:t xml:space="preserve">        H</w:t>
      </w:r>
      <w:r w:rsidRPr="002B43ED">
        <w:rPr>
          <w:sz w:val="22"/>
          <w:szCs w:val="22"/>
          <w:vertAlign w:val="subscript"/>
        </w:rPr>
        <w:t xml:space="preserve">0 </w:t>
      </w:r>
      <w:r w:rsidRPr="002B43ED">
        <w:rPr>
          <w:sz w:val="22"/>
          <w:szCs w:val="22"/>
        </w:rPr>
        <w:t xml:space="preserve">akan ditolak apabila statistik nilai maksimum lebih besar dari nilai krisis pada saat </w:t>
      </w:r>
      <m:oMath>
        <m:r>
          <w:rPr>
            <w:rFonts w:ascii="Cambria Math" w:hAnsi="Cambria Math"/>
            <w:color w:val="171717"/>
            <w:sz w:val="22"/>
            <w:szCs w:val="22"/>
          </w:rPr>
          <m:t>α</m:t>
        </m:r>
      </m:oMath>
      <w:r w:rsidRPr="002B43ED">
        <w:rPr>
          <w:color w:val="171717"/>
          <w:sz w:val="22"/>
          <w:szCs w:val="22"/>
        </w:rPr>
        <w:t xml:space="preserve"> = 5 %, atau p value lebih kecil dari signifikansi </w:t>
      </w:r>
      <m:oMath>
        <m:r>
          <w:rPr>
            <w:rFonts w:ascii="Cambria Math" w:hAnsi="Cambria Math"/>
            <w:color w:val="171717"/>
            <w:sz w:val="22"/>
            <w:szCs w:val="22"/>
          </w:rPr>
          <m:t>α</m:t>
        </m:r>
      </m:oMath>
      <w:r w:rsidRPr="002B43ED">
        <w:rPr>
          <w:color w:val="171717"/>
          <w:sz w:val="22"/>
          <w:szCs w:val="22"/>
        </w:rPr>
        <w:t xml:space="preserve"> = 5 %</w:t>
      </w:r>
    </w:p>
    <w:p w:rsidR="007E2D22" w:rsidRDefault="007E2D22" w:rsidP="00287F77">
      <w:pPr>
        <w:spacing w:line="360" w:lineRule="auto"/>
        <w:jc w:val="both"/>
        <w:rPr>
          <w:b/>
          <w:i/>
          <w:sz w:val="22"/>
          <w:szCs w:val="22"/>
        </w:rPr>
      </w:pPr>
      <w:r w:rsidRPr="00287F77">
        <w:rPr>
          <w:b/>
          <w:sz w:val="22"/>
          <w:szCs w:val="22"/>
        </w:rPr>
        <w:t xml:space="preserve">Uji </w:t>
      </w:r>
      <w:r w:rsidRPr="00287F77">
        <w:rPr>
          <w:b/>
          <w:i/>
          <w:sz w:val="22"/>
          <w:szCs w:val="22"/>
        </w:rPr>
        <w:t>Vector Error Correction Model (VECM)</w:t>
      </w:r>
    </w:p>
    <w:p w:rsidR="00287F77" w:rsidRPr="00287F77" w:rsidRDefault="00287F77" w:rsidP="00287F77">
      <w:pPr>
        <w:ind w:firstLine="567"/>
        <w:jc w:val="both"/>
        <w:rPr>
          <w:color w:val="171717"/>
          <w:sz w:val="22"/>
          <w:szCs w:val="22"/>
        </w:rPr>
      </w:pPr>
      <w:r w:rsidRPr="00287F77">
        <w:rPr>
          <w:i/>
          <w:iCs/>
          <w:color w:val="171717"/>
          <w:sz w:val="22"/>
          <w:szCs w:val="22"/>
        </w:rPr>
        <w:t xml:space="preserve">Vector Error Correction Model </w:t>
      </w:r>
      <w:r w:rsidRPr="00287F77">
        <w:rPr>
          <w:color w:val="171717"/>
          <w:sz w:val="22"/>
          <w:szCs w:val="22"/>
        </w:rPr>
        <w:t>(VECM) adalah pengembangan model VAR untuk runtun waktu yang tidak stasioner dan memiliki satu atau lebih hubungan kointegrasi. Perilaku dinamis dari VECM dapat dilihat melalui respon dari setiap variabel dependen terhadap guncangan/</w:t>
      </w:r>
      <w:r w:rsidRPr="00287F77">
        <w:rPr>
          <w:i/>
          <w:iCs/>
          <w:color w:val="171717"/>
          <w:sz w:val="22"/>
          <w:szCs w:val="22"/>
        </w:rPr>
        <w:t xml:space="preserve">shock </w:t>
      </w:r>
      <w:r w:rsidRPr="00287F77">
        <w:rPr>
          <w:color w:val="171717"/>
          <w:sz w:val="22"/>
          <w:szCs w:val="22"/>
        </w:rPr>
        <w:t xml:space="preserve">pada variabel tersebut maupun terhadap variabel dependen lainnya. Ada dua cara untuk dapat melihat karakteristik model VECM, yaitu melalui </w:t>
      </w:r>
      <w:r w:rsidRPr="00287F77">
        <w:rPr>
          <w:i/>
          <w:iCs/>
          <w:color w:val="171717"/>
          <w:sz w:val="22"/>
          <w:szCs w:val="22"/>
        </w:rPr>
        <w:t xml:space="preserve">impulse response function </w:t>
      </w:r>
      <w:r w:rsidRPr="00287F77">
        <w:rPr>
          <w:color w:val="171717"/>
          <w:sz w:val="22"/>
          <w:szCs w:val="22"/>
        </w:rPr>
        <w:t xml:space="preserve">dan </w:t>
      </w:r>
      <w:r w:rsidRPr="00287F77">
        <w:rPr>
          <w:i/>
          <w:iCs/>
          <w:color w:val="171717"/>
          <w:sz w:val="22"/>
          <w:szCs w:val="22"/>
        </w:rPr>
        <w:t>variance</w:t>
      </w:r>
      <w:r w:rsidRPr="00287F77">
        <w:rPr>
          <w:color w:val="171717"/>
          <w:sz w:val="22"/>
          <w:szCs w:val="22"/>
        </w:rPr>
        <w:t xml:space="preserve"> </w:t>
      </w:r>
      <w:r w:rsidRPr="00287F77">
        <w:rPr>
          <w:i/>
          <w:iCs/>
          <w:color w:val="171717"/>
          <w:sz w:val="22"/>
          <w:szCs w:val="22"/>
        </w:rPr>
        <w:t>decomposition.</w:t>
      </w:r>
      <w:r w:rsidRPr="00287F77">
        <w:rPr>
          <w:color w:val="171717"/>
          <w:sz w:val="22"/>
          <w:szCs w:val="22"/>
        </w:rPr>
        <w:t xml:space="preserve">. Model VECM memiliki satu </w:t>
      </w:r>
      <w:r w:rsidRPr="00287F77">
        <w:rPr>
          <w:color w:val="171717"/>
          <w:sz w:val="22"/>
          <w:szCs w:val="22"/>
        </w:rPr>
        <w:lastRenderedPageBreak/>
        <w:t xml:space="preserve">persamaan untuk setiap variabel (sebagai variabel dependen). VECM mempunyai ciri khas dengan dimasukkannya unsur </w:t>
      </w:r>
      <w:r w:rsidRPr="00287F77">
        <w:rPr>
          <w:i/>
          <w:iCs/>
          <w:color w:val="171717"/>
          <w:sz w:val="22"/>
          <w:szCs w:val="22"/>
        </w:rPr>
        <w:t xml:space="preserve">Error Correction Term </w:t>
      </w:r>
      <w:r w:rsidRPr="00287F77">
        <w:rPr>
          <w:color w:val="171717"/>
          <w:sz w:val="22"/>
          <w:szCs w:val="22"/>
        </w:rPr>
        <w:t>(ECT) dalam model.</w:t>
      </w:r>
      <w:r>
        <w:rPr>
          <w:color w:val="171717"/>
          <w:sz w:val="22"/>
          <w:szCs w:val="22"/>
        </w:rPr>
        <w:t xml:space="preserve"> </w:t>
      </w:r>
      <w:r w:rsidRPr="00287F77">
        <w:rPr>
          <w:sz w:val="22"/>
          <w:szCs w:val="22"/>
        </w:rPr>
        <w:t xml:space="preserve">Estimasi model dapat dilakukan dari hasil pengujian unit root test dan kointegrasi, untuk menghasilkan </w:t>
      </w:r>
      <w:r w:rsidRPr="00287F77">
        <w:rPr>
          <w:i/>
          <w:sz w:val="22"/>
          <w:szCs w:val="22"/>
        </w:rPr>
        <w:t>Vector Error Correction Model</w:t>
      </w:r>
      <w:r w:rsidRPr="00287F77">
        <w:rPr>
          <w:sz w:val="22"/>
          <w:szCs w:val="22"/>
        </w:rPr>
        <w:t xml:space="preserve"> (ECM) melalui persamaan berikut: </w:t>
      </w:r>
    </w:p>
    <w:p w:rsidR="00287F77" w:rsidRPr="00287F77" w:rsidRDefault="00287F77" w:rsidP="00287F77">
      <w:pPr>
        <w:pStyle w:val="Default"/>
        <w:jc w:val="both"/>
        <w:rPr>
          <w:sz w:val="22"/>
          <w:szCs w:val="22"/>
        </w:rPr>
      </w:pPr>
      <w:r w:rsidRPr="00287F77">
        <w:rPr>
          <w:sz w:val="22"/>
          <w:szCs w:val="22"/>
        </w:rPr>
        <w:t xml:space="preserve">a. </w:t>
      </w:r>
      <w:proofErr w:type="spellStart"/>
      <w:r w:rsidRPr="00287F77">
        <w:rPr>
          <w:sz w:val="22"/>
          <w:szCs w:val="22"/>
        </w:rPr>
        <w:t>Jumlah</w:t>
      </w:r>
      <w:proofErr w:type="spellEnd"/>
      <w:r w:rsidRPr="00287F77">
        <w:rPr>
          <w:sz w:val="22"/>
          <w:szCs w:val="22"/>
        </w:rPr>
        <w:t xml:space="preserve"> </w:t>
      </w:r>
      <w:proofErr w:type="spellStart"/>
      <w:r w:rsidRPr="00287F77">
        <w:rPr>
          <w:sz w:val="22"/>
          <w:szCs w:val="22"/>
        </w:rPr>
        <w:t>pohon</w:t>
      </w:r>
      <w:proofErr w:type="spellEnd"/>
      <w:r w:rsidRPr="00287F77">
        <w:rPr>
          <w:sz w:val="22"/>
          <w:szCs w:val="22"/>
        </w:rPr>
        <w:t xml:space="preserve"> Crude Palm Oil </w:t>
      </w:r>
      <w:proofErr w:type="spellStart"/>
      <w:r w:rsidRPr="00287F77">
        <w:rPr>
          <w:sz w:val="22"/>
          <w:szCs w:val="22"/>
        </w:rPr>
        <w:t>menghasilkan</w:t>
      </w:r>
      <w:proofErr w:type="spellEnd"/>
      <w:r w:rsidRPr="00287F77">
        <w:rPr>
          <w:sz w:val="22"/>
          <w:szCs w:val="22"/>
        </w:rPr>
        <w:t xml:space="preserve"> </w:t>
      </w:r>
    </w:p>
    <w:p w:rsidR="00287F77" w:rsidRPr="00287F77" w:rsidRDefault="00287F77" w:rsidP="00287F77">
      <w:pPr>
        <w:pStyle w:val="Default"/>
        <w:jc w:val="both"/>
        <w:rPr>
          <w:rFonts w:eastAsiaTheme="minorEastAsia"/>
          <w:sz w:val="22"/>
          <w:szCs w:val="22"/>
          <w:vertAlign w:val="subscript"/>
          <w:lang w:val="id-ID"/>
        </w:rPr>
      </w:pPr>
      <m:oMath>
        <m:r>
          <w:rPr>
            <w:rFonts w:ascii="Cambria Math" w:hAnsi="Cambria Math"/>
            <w:sz w:val="22"/>
            <w:szCs w:val="22"/>
          </w:rPr>
          <m:t>∆</m:t>
        </m:r>
      </m:oMath>
      <w:proofErr w:type="gramStart"/>
      <w:r w:rsidRPr="00287F77">
        <w:rPr>
          <w:rFonts w:eastAsiaTheme="minorEastAsia"/>
          <w:sz w:val="22"/>
          <w:szCs w:val="22"/>
        </w:rPr>
        <w:t>lnJTM</w:t>
      </w:r>
      <w:r w:rsidRPr="00287F77">
        <w:rPr>
          <w:rFonts w:eastAsiaTheme="minorEastAsia"/>
          <w:sz w:val="22"/>
          <w:szCs w:val="22"/>
          <w:vertAlign w:val="subscript"/>
        </w:rPr>
        <w:t>t</w:t>
      </w:r>
      <w:proofErr w:type="gramEnd"/>
      <w:r w:rsidRPr="00287F77">
        <w:rPr>
          <w:rFonts w:eastAsiaTheme="minorEastAsia"/>
          <w:sz w:val="22"/>
          <w:szCs w:val="22"/>
        </w:rPr>
        <w:t xml:space="preserve"> = </w:t>
      </w:r>
      <m:oMath>
        <m:r>
          <w:rPr>
            <w:rFonts w:ascii="Cambria Math" w:eastAsiaTheme="minorEastAsia" w:hAnsi="Cambria Math"/>
            <w:sz w:val="22"/>
            <w:szCs w:val="22"/>
          </w:rPr>
          <m:t>α</m:t>
        </m:r>
      </m:oMath>
      <w:r w:rsidRPr="00287F77">
        <w:rPr>
          <w:rFonts w:eastAsiaTheme="minorEastAsia"/>
          <w:sz w:val="22"/>
          <w:szCs w:val="22"/>
          <w:vertAlign w:val="subscript"/>
        </w:rPr>
        <w:t>e -1</w:t>
      </w:r>
      <w:r w:rsidRPr="00287F77">
        <w:rPr>
          <w:rFonts w:eastAsiaTheme="minorEastAsia"/>
          <w:sz w:val="22"/>
          <w:szCs w:val="22"/>
        </w:rPr>
        <w:t xml:space="preserve">+ </w:t>
      </w:r>
      <m:oMath>
        <m:r>
          <w:rPr>
            <w:rFonts w:ascii="Cambria Math" w:eastAsiaTheme="minorEastAsia" w:hAnsi="Cambria Math"/>
            <w:sz w:val="22"/>
            <w:szCs w:val="22"/>
          </w:rPr>
          <m:t>α</m:t>
        </m:r>
      </m:oMath>
      <w:r w:rsidRPr="00287F77">
        <w:rPr>
          <w:rFonts w:eastAsiaTheme="minorEastAsia"/>
          <w:sz w:val="22"/>
          <w:szCs w:val="22"/>
          <w:vertAlign w:val="subscript"/>
        </w:rPr>
        <w:t>1</w:t>
      </w:r>
      <m:oMath>
        <m:r>
          <w:rPr>
            <w:rFonts w:eastAsiaTheme="minorEastAsia"/>
            <w:sz w:val="22"/>
            <w:szCs w:val="22"/>
            <w:vertAlign w:val="subscript"/>
          </w:rPr>
          <m:t>∆</m:t>
        </m:r>
      </m:oMath>
      <w:r w:rsidRPr="00287F77">
        <w:rPr>
          <w:rFonts w:eastAsiaTheme="minorEastAsia"/>
          <w:sz w:val="22"/>
          <w:szCs w:val="22"/>
        </w:rPr>
        <w:t>lnPCPO</w:t>
      </w:r>
      <w:r w:rsidRPr="00287F77">
        <w:rPr>
          <w:rFonts w:eastAsiaTheme="minorEastAsia"/>
          <w:sz w:val="22"/>
          <w:szCs w:val="22"/>
          <w:vertAlign w:val="subscript"/>
        </w:rPr>
        <w:t xml:space="preserve">t-3 </w:t>
      </w:r>
      <w:r w:rsidRPr="00287F77">
        <w:rPr>
          <w:sz w:val="22"/>
          <w:szCs w:val="22"/>
        </w:rPr>
        <w:t xml:space="preserve">+ </w:t>
      </w:r>
      <m:oMath>
        <m:r>
          <w:rPr>
            <w:rFonts w:ascii="Cambria Math" w:hAnsi="Cambria Math"/>
            <w:sz w:val="22"/>
            <w:szCs w:val="22"/>
          </w:rPr>
          <m:t>α</m:t>
        </m:r>
      </m:oMath>
      <w:r w:rsidRPr="00287F77">
        <w:rPr>
          <w:rFonts w:eastAsiaTheme="minorEastAsia"/>
          <w:sz w:val="22"/>
          <w:szCs w:val="22"/>
          <w:vertAlign w:val="subscript"/>
        </w:rPr>
        <w:t>2</w:t>
      </w:r>
      <m:oMath>
        <m:r>
          <w:rPr>
            <w:rFonts w:eastAsiaTheme="minorEastAsia"/>
            <w:sz w:val="22"/>
            <w:szCs w:val="22"/>
            <w:vertAlign w:val="subscript"/>
          </w:rPr>
          <m:t>∆</m:t>
        </m:r>
      </m:oMath>
      <w:r w:rsidRPr="00287F77">
        <w:rPr>
          <w:rFonts w:eastAsiaTheme="minorEastAsia"/>
          <w:sz w:val="22"/>
          <w:szCs w:val="22"/>
        </w:rPr>
        <w:t>lnKA</w:t>
      </w:r>
      <w:r w:rsidRPr="00287F77">
        <w:rPr>
          <w:rFonts w:eastAsiaTheme="minorEastAsia"/>
          <w:sz w:val="22"/>
          <w:szCs w:val="22"/>
          <w:vertAlign w:val="subscript"/>
        </w:rPr>
        <w:t xml:space="preserve">t-3 </w:t>
      </w:r>
      <w:r w:rsidRPr="00287F77">
        <w:rPr>
          <w:sz w:val="22"/>
          <w:szCs w:val="22"/>
        </w:rPr>
        <w:t xml:space="preserve">+ </w:t>
      </w:r>
      <m:oMath>
        <m:r>
          <w:rPr>
            <w:rFonts w:ascii="Cambria Math" w:hAnsi="Cambria Math"/>
            <w:sz w:val="22"/>
            <w:szCs w:val="22"/>
          </w:rPr>
          <m:t>α</m:t>
        </m:r>
      </m:oMath>
      <w:r w:rsidRPr="00287F77">
        <w:rPr>
          <w:rFonts w:eastAsiaTheme="minorEastAsia"/>
          <w:sz w:val="22"/>
          <w:szCs w:val="22"/>
          <w:vertAlign w:val="subscript"/>
        </w:rPr>
        <w:t>3</w:t>
      </w:r>
      <m:oMath>
        <m:r>
          <w:rPr>
            <w:rFonts w:eastAsiaTheme="minorEastAsia"/>
            <w:sz w:val="22"/>
            <w:szCs w:val="22"/>
            <w:vertAlign w:val="subscript"/>
          </w:rPr>
          <m:t>∆</m:t>
        </m:r>
      </m:oMath>
      <w:r w:rsidRPr="00287F77">
        <w:rPr>
          <w:rFonts w:eastAsiaTheme="minorEastAsia"/>
          <w:sz w:val="22"/>
          <w:szCs w:val="22"/>
        </w:rPr>
        <w:t>lnSBI</w:t>
      </w:r>
      <w:r w:rsidRPr="00287F77">
        <w:rPr>
          <w:rFonts w:eastAsiaTheme="minorEastAsia"/>
          <w:sz w:val="22"/>
          <w:szCs w:val="22"/>
          <w:vertAlign w:val="subscript"/>
        </w:rPr>
        <w:t xml:space="preserve">t-3 </w:t>
      </w:r>
      <w:r w:rsidRPr="00287F77">
        <w:rPr>
          <w:sz w:val="22"/>
          <w:szCs w:val="22"/>
        </w:rPr>
        <w:t xml:space="preserve">+ </w:t>
      </w:r>
      <m:oMath>
        <m:r>
          <w:rPr>
            <w:rFonts w:ascii="Cambria Math" w:hAnsi="Cambria Math"/>
            <w:sz w:val="22"/>
            <w:szCs w:val="22"/>
          </w:rPr>
          <m:t>α</m:t>
        </m:r>
      </m:oMath>
      <w:r w:rsidRPr="00287F77">
        <w:rPr>
          <w:rFonts w:eastAsiaTheme="minorEastAsia"/>
          <w:sz w:val="22"/>
          <w:szCs w:val="22"/>
          <w:vertAlign w:val="subscript"/>
        </w:rPr>
        <w:t>4</w:t>
      </w:r>
      <m:oMath>
        <m:r>
          <w:rPr>
            <w:rFonts w:eastAsiaTheme="minorEastAsia"/>
            <w:sz w:val="22"/>
            <w:szCs w:val="22"/>
            <w:vertAlign w:val="subscript"/>
          </w:rPr>
          <m:t>∆</m:t>
        </m:r>
      </m:oMath>
      <w:r w:rsidRPr="00287F77">
        <w:rPr>
          <w:rFonts w:eastAsiaTheme="minorEastAsia"/>
          <w:sz w:val="22"/>
          <w:szCs w:val="22"/>
        </w:rPr>
        <w:t>lnJTM</w:t>
      </w:r>
      <w:r w:rsidRPr="00287F77">
        <w:rPr>
          <w:rFonts w:eastAsiaTheme="minorEastAsia"/>
          <w:sz w:val="22"/>
          <w:szCs w:val="22"/>
          <w:vertAlign w:val="subscript"/>
        </w:rPr>
        <w:t xml:space="preserve">t-1 </w:t>
      </w:r>
      <w:r w:rsidRPr="00287F77">
        <w:rPr>
          <w:sz w:val="22"/>
          <w:szCs w:val="22"/>
        </w:rPr>
        <w:t xml:space="preserve">+ </w:t>
      </w:r>
      <m:oMath>
        <m:r>
          <w:rPr>
            <w:rFonts w:ascii="Cambria Math" w:hAnsi="Cambria Math"/>
            <w:sz w:val="22"/>
            <w:szCs w:val="22"/>
          </w:rPr>
          <m:t>α</m:t>
        </m:r>
      </m:oMath>
      <w:r w:rsidRPr="00287F77">
        <w:rPr>
          <w:rFonts w:eastAsiaTheme="minorEastAsia"/>
          <w:sz w:val="22"/>
          <w:szCs w:val="22"/>
          <w:vertAlign w:val="subscript"/>
        </w:rPr>
        <w:t>5</w:t>
      </w:r>
      <m:oMath>
        <m:r>
          <w:rPr>
            <w:rFonts w:eastAsiaTheme="minorEastAsia"/>
            <w:sz w:val="22"/>
            <w:szCs w:val="22"/>
            <w:vertAlign w:val="subscript"/>
          </w:rPr>
          <m:t>∆</m:t>
        </m:r>
      </m:oMath>
      <w:r w:rsidRPr="00287F77">
        <w:rPr>
          <w:rFonts w:eastAsiaTheme="minorEastAsia"/>
          <w:sz w:val="22"/>
          <w:szCs w:val="22"/>
        </w:rPr>
        <w:t>E</w:t>
      </w:r>
      <w:r w:rsidRPr="00287F77">
        <w:rPr>
          <w:rFonts w:eastAsiaTheme="minorEastAsia"/>
          <w:sz w:val="22"/>
          <w:szCs w:val="22"/>
          <w:vertAlign w:val="subscript"/>
        </w:rPr>
        <w:t>t</w:t>
      </w:r>
    </w:p>
    <w:p w:rsidR="00287F77" w:rsidRPr="00287F77" w:rsidRDefault="00287F77" w:rsidP="00287F77">
      <w:pPr>
        <w:pStyle w:val="Default"/>
        <w:jc w:val="both"/>
        <w:rPr>
          <w:rFonts w:eastAsiaTheme="minorEastAsia"/>
          <w:sz w:val="22"/>
          <w:szCs w:val="22"/>
        </w:rPr>
      </w:pPr>
      <w:proofErr w:type="spellStart"/>
      <w:r w:rsidRPr="00287F77">
        <w:rPr>
          <w:rFonts w:eastAsiaTheme="minorEastAsia"/>
          <w:sz w:val="22"/>
          <w:szCs w:val="22"/>
        </w:rPr>
        <w:t>Keterangan</w:t>
      </w:r>
      <w:proofErr w:type="spellEnd"/>
      <w:r w:rsidRPr="00287F77">
        <w:rPr>
          <w:rFonts w:eastAsiaTheme="minorEastAsia"/>
          <w:sz w:val="22"/>
          <w:szCs w:val="22"/>
        </w:rPr>
        <w:t>:</w:t>
      </w:r>
    </w:p>
    <w:p w:rsidR="00287F77" w:rsidRPr="00287F77" w:rsidRDefault="00287F77" w:rsidP="00287F77">
      <w:pPr>
        <w:pStyle w:val="Default"/>
        <w:jc w:val="both"/>
        <w:rPr>
          <w:rFonts w:eastAsiaTheme="minorEastAsia"/>
          <w:sz w:val="22"/>
          <w:szCs w:val="22"/>
        </w:rPr>
      </w:pPr>
      <m:oMath>
        <m:r>
          <w:rPr>
            <w:rFonts w:eastAsiaTheme="minorEastAsia"/>
            <w:sz w:val="22"/>
            <w:szCs w:val="22"/>
          </w:rPr>
          <m:t>∆</m:t>
        </m:r>
      </m:oMath>
      <w:proofErr w:type="gramStart"/>
      <w:r w:rsidRPr="00287F77">
        <w:rPr>
          <w:rFonts w:eastAsiaTheme="minorEastAsia"/>
          <w:sz w:val="22"/>
          <w:szCs w:val="22"/>
        </w:rPr>
        <w:t>lnJTM</w:t>
      </w:r>
      <w:r w:rsidRPr="00287F77">
        <w:rPr>
          <w:rFonts w:eastAsiaTheme="minorEastAsia"/>
          <w:sz w:val="22"/>
          <w:szCs w:val="22"/>
          <w:vertAlign w:val="subscript"/>
        </w:rPr>
        <w:t>t</w:t>
      </w:r>
      <w:proofErr w:type="gramEnd"/>
      <w:r w:rsidRPr="00287F77">
        <w:rPr>
          <w:rFonts w:eastAsiaTheme="minorEastAsia"/>
          <w:sz w:val="22"/>
          <w:szCs w:val="22"/>
          <w:vertAlign w:val="subscript"/>
        </w:rPr>
        <w:t xml:space="preserve">         </w:t>
      </w:r>
      <w:r w:rsidRPr="00287F77">
        <w:rPr>
          <w:rFonts w:eastAsiaTheme="minorEastAsia"/>
          <w:sz w:val="22"/>
          <w:szCs w:val="22"/>
        </w:rPr>
        <w:t xml:space="preserve">: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jumlah</w:t>
      </w:r>
      <w:proofErr w:type="spellEnd"/>
      <w:r w:rsidRPr="00287F77">
        <w:rPr>
          <w:rFonts w:eastAsiaTheme="minorEastAsia"/>
          <w:sz w:val="22"/>
          <w:szCs w:val="22"/>
        </w:rPr>
        <w:t xml:space="preserve"> </w:t>
      </w:r>
      <w:proofErr w:type="spellStart"/>
      <w:r w:rsidRPr="00287F77">
        <w:rPr>
          <w:rFonts w:eastAsiaTheme="minorEastAsia"/>
          <w:sz w:val="22"/>
          <w:szCs w:val="22"/>
        </w:rPr>
        <w:t>tanaman</w:t>
      </w:r>
      <w:proofErr w:type="spellEnd"/>
      <w:r w:rsidRPr="00287F77">
        <w:rPr>
          <w:rFonts w:eastAsiaTheme="minorEastAsia"/>
          <w:sz w:val="22"/>
          <w:szCs w:val="22"/>
        </w:rPr>
        <w:t xml:space="preserve"> CPO </w:t>
      </w:r>
      <w:proofErr w:type="spellStart"/>
      <w:r w:rsidRPr="00287F77">
        <w:rPr>
          <w:rFonts w:eastAsiaTheme="minorEastAsia"/>
          <w:sz w:val="22"/>
          <w:szCs w:val="22"/>
        </w:rPr>
        <w:t>menghasilkan</w:t>
      </w:r>
      <w:proofErr w:type="spellEnd"/>
      <w:r w:rsidRPr="00287F77">
        <w:rPr>
          <w:rFonts w:eastAsiaTheme="minorEastAsia"/>
          <w:sz w:val="22"/>
          <w:szCs w:val="22"/>
        </w:rPr>
        <w:t xml:space="preserve">(TM) </w:t>
      </w:r>
      <w:proofErr w:type="spellStart"/>
      <w:r w:rsidRPr="00287F77">
        <w:rPr>
          <w:rFonts w:eastAsiaTheme="minorEastAsia"/>
          <w:sz w:val="22"/>
          <w:szCs w:val="22"/>
        </w:rPr>
        <w:t>tahun</w:t>
      </w:r>
      <w:proofErr w:type="spellEnd"/>
      <w:r w:rsidRPr="00287F77">
        <w:rPr>
          <w:rFonts w:eastAsiaTheme="minorEastAsia"/>
          <w:sz w:val="22"/>
          <w:szCs w:val="22"/>
        </w:rPr>
        <w:t xml:space="preserve"> t (</w:t>
      </w:r>
      <w:proofErr w:type="spellStart"/>
      <w:r w:rsidRPr="00287F77">
        <w:rPr>
          <w:rFonts w:eastAsiaTheme="minorEastAsia"/>
          <w:sz w:val="22"/>
          <w:szCs w:val="22"/>
        </w:rPr>
        <w:t>pohon</w:t>
      </w:r>
      <w:proofErr w:type="spellEnd"/>
      <w:r w:rsidRPr="00287F77">
        <w:rPr>
          <w:rFonts w:eastAsiaTheme="minorEastAsia"/>
          <w:sz w:val="22"/>
          <w:szCs w:val="22"/>
        </w:rPr>
        <w:t>)</w:t>
      </w:r>
    </w:p>
    <w:p w:rsidR="00287F77" w:rsidRPr="00287F77" w:rsidRDefault="00287F77" w:rsidP="00287F77">
      <w:pPr>
        <w:pStyle w:val="Default"/>
        <w:jc w:val="both"/>
        <w:rPr>
          <w:rFonts w:eastAsiaTheme="minorEastAsia"/>
          <w:sz w:val="22"/>
          <w:szCs w:val="22"/>
        </w:rPr>
      </w:pPr>
      <m:oMath>
        <m:r>
          <w:rPr>
            <w:rFonts w:eastAsiaTheme="minorEastAsia"/>
            <w:sz w:val="22"/>
            <w:szCs w:val="22"/>
          </w:rPr>
          <m:t>∆</m:t>
        </m:r>
      </m:oMath>
      <w:proofErr w:type="gramStart"/>
      <w:r w:rsidRPr="00287F77">
        <w:rPr>
          <w:rFonts w:eastAsiaTheme="minorEastAsia"/>
          <w:sz w:val="22"/>
          <w:szCs w:val="22"/>
        </w:rPr>
        <w:t>lnJTM</w:t>
      </w:r>
      <w:r w:rsidRPr="00287F77">
        <w:rPr>
          <w:rFonts w:eastAsiaTheme="minorEastAsia"/>
          <w:sz w:val="22"/>
          <w:szCs w:val="22"/>
          <w:vertAlign w:val="subscript"/>
        </w:rPr>
        <w:t>t-1</w:t>
      </w:r>
      <w:proofErr w:type="gramEnd"/>
      <w:r w:rsidRPr="00287F77">
        <w:rPr>
          <w:rFonts w:eastAsiaTheme="minorEastAsia"/>
          <w:sz w:val="22"/>
          <w:szCs w:val="22"/>
          <w:vertAlign w:val="subscript"/>
        </w:rPr>
        <w:t xml:space="preserve">      </w:t>
      </w:r>
      <w:r w:rsidRPr="00287F77">
        <w:rPr>
          <w:rFonts w:eastAsiaTheme="minorEastAsia"/>
          <w:sz w:val="22"/>
          <w:szCs w:val="22"/>
        </w:rPr>
        <w:t xml:space="preserve">: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jumlah</w:t>
      </w:r>
      <w:proofErr w:type="spellEnd"/>
      <w:r w:rsidRPr="00287F77">
        <w:rPr>
          <w:rFonts w:eastAsiaTheme="minorEastAsia"/>
          <w:sz w:val="22"/>
          <w:szCs w:val="22"/>
        </w:rPr>
        <w:t xml:space="preserve"> </w:t>
      </w:r>
      <w:proofErr w:type="spellStart"/>
      <w:r w:rsidRPr="00287F77">
        <w:rPr>
          <w:rFonts w:eastAsiaTheme="minorEastAsia"/>
          <w:sz w:val="22"/>
          <w:szCs w:val="22"/>
        </w:rPr>
        <w:t>menghasillkan</w:t>
      </w:r>
      <w:proofErr w:type="spellEnd"/>
      <w:r w:rsidRPr="00287F77">
        <w:rPr>
          <w:rFonts w:eastAsiaTheme="minorEastAsia"/>
          <w:sz w:val="22"/>
          <w:szCs w:val="22"/>
        </w:rPr>
        <w:t xml:space="preserve"> (TM) </w:t>
      </w:r>
      <w:proofErr w:type="spellStart"/>
      <w:r w:rsidRPr="00287F77">
        <w:rPr>
          <w:rFonts w:eastAsiaTheme="minorEastAsia"/>
          <w:sz w:val="22"/>
          <w:szCs w:val="22"/>
        </w:rPr>
        <w:t>pada</w:t>
      </w:r>
      <w:proofErr w:type="spellEnd"/>
      <w:r w:rsidRPr="00287F77">
        <w:rPr>
          <w:rFonts w:eastAsiaTheme="minorEastAsia"/>
          <w:sz w:val="22"/>
          <w:szCs w:val="22"/>
        </w:rPr>
        <w:t xml:space="preserve"> </w:t>
      </w:r>
      <w:proofErr w:type="spellStart"/>
      <w:r w:rsidRPr="00287F77">
        <w:rPr>
          <w:rFonts w:eastAsiaTheme="minorEastAsia"/>
          <w:sz w:val="22"/>
          <w:szCs w:val="22"/>
        </w:rPr>
        <w:t>tahun</w:t>
      </w:r>
      <w:proofErr w:type="spellEnd"/>
      <w:r w:rsidRPr="00287F77">
        <w:rPr>
          <w:rFonts w:eastAsiaTheme="minorEastAsia"/>
          <w:sz w:val="22"/>
          <w:szCs w:val="22"/>
        </w:rPr>
        <w:t xml:space="preserve"> </w:t>
      </w:r>
      <w:proofErr w:type="spellStart"/>
      <w:r w:rsidRPr="00287F77">
        <w:rPr>
          <w:rFonts w:eastAsiaTheme="minorEastAsia"/>
          <w:sz w:val="22"/>
          <w:szCs w:val="22"/>
        </w:rPr>
        <w:t>ke</w:t>
      </w:r>
      <w:proofErr w:type="spellEnd"/>
      <w:r w:rsidRPr="00287F77">
        <w:rPr>
          <w:rFonts w:eastAsiaTheme="minorEastAsia"/>
          <w:sz w:val="22"/>
          <w:szCs w:val="22"/>
        </w:rPr>
        <w:t xml:space="preserve"> t-1</w:t>
      </w:r>
    </w:p>
    <w:p w:rsidR="00287F77" w:rsidRPr="00287F77" w:rsidRDefault="00287F77" w:rsidP="00287F77">
      <w:pPr>
        <w:pStyle w:val="Default"/>
        <w:jc w:val="both"/>
        <w:rPr>
          <w:rFonts w:eastAsiaTheme="minorEastAsia"/>
          <w:sz w:val="22"/>
          <w:szCs w:val="22"/>
        </w:rPr>
      </w:pPr>
      <m:oMath>
        <m:r>
          <w:rPr>
            <w:rFonts w:eastAsiaTheme="minorEastAsia"/>
            <w:sz w:val="22"/>
            <w:szCs w:val="22"/>
          </w:rPr>
          <m:t>∆</m:t>
        </m:r>
      </m:oMath>
      <w:r w:rsidRPr="00287F77">
        <w:rPr>
          <w:rFonts w:eastAsiaTheme="minorEastAsia"/>
          <w:sz w:val="22"/>
          <w:szCs w:val="22"/>
        </w:rPr>
        <w:t>lnPCPO</w:t>
      </w:r>
      <w:r w:rsidRPr="00287F77">
        <w:rPr>
          <w:rFonts w:eastAsiaTheme="minorEastAsia"/>
          <w:sz w:val="22"/>
          <w:szCs w:val="22"/>
          <w:vertAlign w:val="subscript"/>
        </w:rPr>
        <w:t>t-</w:t>
      </w:r>
      <w:proofErr w:type="gramStart"/>
      <w:r w:rsidRPr="00287F77">
        <w:rPr>
          <w:rFonts w:eastAsiaTheme="minorEastAsia"/>
          <w:sz w:val="22"/>
          <w:szCs w:val="22"/>
          <w:vertAlign w:val="subscript"/>
        </w:rPr>
        <w:t xml:space="preserve">3  </w:t>
      </w:r>
      <w:r w:rsidRPr="00287F77">
        <w:rPr>
          <w:rFonts w:eastAsiaTheme="minorEastAsia"/>
          <w:sz w:val="22"/>
          <w:szCs w:val="22"/>
        </w:rPr>
        <w:t>:</w:t>
      </w:r>
      <w:proofErr w:type="gramEnd"/>
      <w:r w:rsidRPr="00287F77">
        <w:rPr>
          <w:rFonts w:eastAsiaTheme="minorEastAsia"/>
          <w:sz w:val="22"/>
          <w:szCs w:val="22"/>
        </w:rPr>
        <w:t xml:space="preserve">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Harga</w:t>
      </w:r>
      <w:proofErr w:type="spellEnd"/>
      <w:r w:rsidRPr="00287F77">
        <w:rPr>
          <w:rFonts w:eastAsiaTheme="minorEastAsia"/>
          <w:sz w:val="22"/>
          <w:szCs w:val="22"/>
        </w:rPr>
        <w:t xml:space="preserve"> CPO di </w:t>
      </w:r>
      <w:proofErr w:type="spellStart"/>
      <w:r w:rsidRPr="00287F77">
        <w:rPr>
          <w:rFonts w:eastAsiaTheme="minorEastAsia"/>
          <w:sz w:val="22"/>
          <w:szCs w:val="22"/>
        </w:rPr>
        <w:t>tingkat</w:t>
      </w:r>
      <w:proofErr w:type="spellEnd"/>
      <w:r w:rsidRPr="00287F77">
        <w:rPr>
          <w:rFonts w:eastAsiaTheme="minorEastAsia"/>
          <w:sz w:val="22"/>
          <w:szCs w:val="22"/>
        </w:rPr>
        <w:t xml:space="preserve"> </w:t>
      </w:r>
      <w:proofErr w:type="spellStart"/>
      <w:r w:rsidRPr="00287F77">
        <w:rPr>
          <w:rFonts w:eastAsiaTheme="minorEastAsia"/>
          <w:sz w:val="22"/>
          <w:szCs w:val="22"/>
        </w:rPr>
        <w:t>produsen</w:t>
      </w:r>
      <w:proofErr w:type="spellEnd"/>
      <w:r w:rsidRPr="00287F77">
        <w:rPr>
          <w:rFonts w:eastAsiaTheme="minorEastAsia"/>
          <w:sz w:val="22"/>
          <w:szCs w:val="22"/>
        </w:rPr>
        <w:t xml:space="preserve"> </w:t>
      </w:r>
      <w:proofErr w:type="spellStart"/>
      <w:r w:rsidRPr="00287F77">
        <w:rPr>
          <w:rFonts w:eastAsiaTheme="minorEastAsia"/>
          <w:sz w:val="22"/>
          <w:szCs w:val="22"/>
        </w:rPr>
        <w:t>pada</w:t>
      </w:r>
      <w:proofErr w:type="spellEnd"/>
      <w:r w:rsidRPr="00287F77">
        <w:rPr>
          <w:rFonts w:eastAsiaTheme="minorEastAsia"/>
          <w:sz w:val="22"/>
          <w:szCs w:val="22"/>
        </w:rPr>
        <w:t xml:space="preserve"> </w:t>
      </w:r>
      <w:proofErr w:type="spellStart"/>
      <w:r w:rsidRPr="00287F77">
        <w:rPr>
          <w:rFonts w:eastAsiaTheme="minorEastAsia"/>
          <w:sz w:val="22"/>
          <w:szCs w:val="22"/>
        </w:rPr>
        <w:t>tahun</w:t>
      </w:r>
      <w:proofErr w:type="spellEnd"/>
      <w:r w:rsidRPr="00287F77">
        <w:rPr>
          <w:rFonts w:eastAsiaTheme="minorEastAsia"/>
          <w:sz w:val="22"/>
          <w:szCs w:val="22"/>
        </w:rPr>
        <w:t xml:space="preserve"> </w:t>
      </w:r>
      <w:proofErr w:type="spellStart"/>
      <w:r w:rsidRPr="00287F77">
        <w:rPr>
          <w:rFonts w:eastAsiaTheme="minorEastAsia"/>
          <w:sz w:val="22"/>
          <w:szCs w:val="22"/>
        </w:rPr>
        <w:t>ke</w:t>
      </w:r>
      <w:proofErr w:type="spellEnd"/>
      <w:r w:rsidRPr="00287F77">
        <w:rPr>
          <w:rFonts w:eastAsiaTheme="minorEastAsia"/>
          <w:sz w:val="22"/>
          <w:szCs w:val="22"/>
        </w:rPr>
        <w:t xml:space="preserve"> t-3</w:t>
      </w:r>
    </w:p>
    <w:p w:rsidR="00287F77" w:rsidRPr="00287F77" w:rsidRDefault="00287F77" w:rsidP="00287F77">
      <w:pPr>
        <w:pStyle w:val="Default"/>
        <w:jc w:val="both"/>
        <w:rPr>
          <w:rFonts w:eastAsiaTheme="minorEastAsia"/>
          <w:sz w:val="22"/>
          <w:szCs w:val="22"/>
        </w:rPr>
      </w:pPr>
      <m:oMath>
        <m:r>
          <w:rPr>
            <w:rFonts w:eastAsiaTheme="minorEastAsia"/>
            <w:sz w:val="22"/>
            <w:szCs w:val="22"/>
          </w:rPr>
          <m:t>∆</m:t>
        </m:r>
      </m:oMath>
      <w:proofErr w:type="gramStart"/>
      <w:r w:rsidRPr="00287F77">
        <w:rPr>
          <w:rFonts w:eastAsiaTheme="minorEastAsia"/>
          <w:sz w:val="22"/>
          <w:szCs w:val="22"/>
        </w:rPr>
        <w:t>lnPKA</w:t>
      </w:r>
      <w:r w:rsidRPr="00287F77">
        <w:rPr>
          <w:rFonts w:eastAsiaTheme="minorEastAsia"/>
          <w:sz w:val="22"/>
          <w:szCs w:val="22"/>
          <w:vertAlign w:val="subscript"/>
        </w:rPr>
        <w:t>t-3</w:t>
      </w:r>
      <w:proofErr w:type="gramEnd"/>
      <w:r w:rsidRPr="00287F77">
        <w:rPr>
          <w:rFonts w:eastAsiaTheme="minorEastAsia"/>
          <w:sz w:val="22"/>
          <w:szCs w:val="22"/>
          <w:vertAlign w:val="subscript"/>
        </w:rPr>
        <w:t xml:space="preserve">      </w:t>
      </w:r>
      <w:r w:rsidRPr="00287F77">
        <w:rPr>
          <w:rFonts w:eastAsiaTheme="minorEastAsia"/>
          <w:sz w:val="22"/>
          <w:szCs w:val="22"/>
        </w:rPr>
        <w:t xml:space="preserve">: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harga</w:t>
      </w:r>
      <w:proofErr w:type="spellEnd"/>
      <w:r w:rsidRPr="00287F77">
        <w:rPr>
          <w:rFonts w:eastAsiaTheme="minorEastAsia"/>
          <w:sz w:val="22"/>
          <w:szCs w:val="22"/>
        </w:rPr>
        <w:t xml:space="preserve"> </w:t>
      </w:r>
      <w:proofErr w:type="spellStart"/>
      <w:r w:rsidRPr="00287F77">
        <w:rPr>
          <w:rFonts w:eastAsiaTheme="minorEastAsia"/>
          <w:sz w:val="22"/>
          <w:szCs w:val="22"/>
        </w:rPr>
        <w:t>karet</w:t>
      </w:r>
      <w:proofErr w:type="spellEnd"/>
      <w:r w:rsidRPr="00287F77">
        <w:rPr>
          <w:rFonts w:eastAsiaTheme="minorEastAsia"/>
          <w:sz w:val="22"/>
          <w:szCs w:val="22"/>
        </w:rPr>
        <w:t xml:space="preserve"> </w:t>
      </w:r>
      <w:proofErr w:type="spellStart"/>
      <w:r w:rsidRPr="00287F77">
        <w:rPr>
          <w:rFonts w:eastAsiaTheme="minorEastAsia"/>
          <w:sz w:val="22"/>
          <w:szCs w:val="22"/>
        </w:rPr>
        <w:t>pada</w:t>
      </w:r>
      <w:proofErr w:type="spellEnd"/>
      <w:r w:rsidRPr="00287F77">
        <w:rPr>
          <w:rFonts w:eastAsiaTheme="minorEastAsia"/>
          <w:sz w:val="22"/>
          <w:szCs w:val="22"/>
        </w:rPr>
        <w:t xml:space="preserve"> </w:t>
      </w:r>
      <w:proofErr w:type="spellStart"/>
      <w:r w:rsidRPr="00287F77">
        <w:rPr>
          <w:rFonts w:eastAsiaTheme="minorEastAsia"/>
          <w:sz w:val="22"/>
          <w:szCs w:val="22"/>
        </w:rPr>
        <w:t>tahun</w:t>
      </w:r>
      <w:proofErr w:type="spellEnd"/>
      <w:r w:rsidRPr="00287F77">
        <w:rPr>
          <w:rFonts w:eastAsiaTheme="minorEastAsia"/>
          <w:sz w:val="22"/>
          <w:szCs w:val="22"/>
        </w:rPr>
        <w:t xml:space="preserve"> </w:t>
      </w:r>
      <w:proofErr w:type="spellStart"/>
      <w:r w:rsidRPr="00287F77">
        <w:rPr>
          <w:rFonts w:eastAsiaTheme="minorEastAsia"/>
          <w:sz w:val="22"/>
          <w:szCs w:val="22"/>
        </w:rPr>
        <w:t>ke</w:t>
      </w:r>
      <w:proofErr w:type="spellEnd"/>
      <w:r w:rsidRPr="00287F77">
        <w:rPr>
          <w:rFonts w:eastAsiaTheme="minorEastAsia"/>
          <w:sz w:val="22"/>
          <w:szCs w:val="22"/>
        </w:rPr>
        <w:t xml:space="preserve"> t-3</w:t>
      </w:r>
    </w:p>
    <w:p w:rsidR="00287F77" w:rsidRPr="00287F77" w:rsidRDefault="00287F77" w:rsidP="00287F77">
      <w:pPr>
        <w:pStyle w:val="Default"/>
        <w:jc w:val="both"/>
        <w:rPr>
          <w:rFonts w:eastAsiaTheme="minorEastAsia"/>
          <w:sz w:val="22"/>
          <w:szCs w:val="22"/>
          <w:lang w:val="id-ID"/>
        </w:rPr>
      </w:pPr>
      <m:oMath>
        <m:r>
          <w:rPr>
            <w:rFonts w:eastAsiaTheme="minorEastAsia"/>
            <w:sz w:val="22"/>
            <w:szCs w:val="22"/>
          </w:rPr>
          <m:t>∆</m:t>
        </m:r>
      </m:oMath>
      <w:proofErr w:type="gramStart"/>
      <w:r w:rsidRPr="00287F77">
        <w:rPr>
          <w:rFonts w:eastAsiaTheme="minorEastAsia"/>
          <w:sz w:val="22"/>
          <w:szCs w:val="22"/>
        </w:rPr>
        <w:t>lnSBI</w:t>
      </w:r>
      <w:r w:rsidRPr="00287F77">
        <w:rPr>
          <w:rFonts w:eastAsiaTheme="minorEastAsia"/>
          <w:sz w:val="22"/>
          <w:szCs w:val="22"/>
          <w:vertAlign w:val="subscript"/>
        </w:rPr>
        <w:t>t-3</w:t>
      </w:r>
      <w:proofErr w:type="gramEnd"/>
      <w:r w:rsidRPr="00287F77">
        <w:rPr>
          <w:rFonts w:eastAsiaTheme="minorEastAsia"/>
          <w:sz w:val="22"/>
          <w:szCs w:val="22"/>
          <w:vertAlign w:val="subscript"/>
        </w:rPr>
        <w:t xml:space="preserve"> </w:t>
      </w:r>
      <w:r>
        <w:rPr>
          <w:rFonts w:eastAsiaTheme="minorEastAsia"/>
          <w:sz w:val="22"/>
          <w:szCs w:val="22"/>
        </w:rPr>
        <w:t xml:space="preserve">    </w:t>
      </w:r>
      <w:r w:rsidRPr="00287F77">
        <w:rPr>
          <w:rFonts w:eastAsiaTheme="minorEastAsia"/>
          <w:sz w:val="22"/>
          <w:szCs w:val="22"/>
        </w:rPr>
        <w:t xml:space="preserve">: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tingkat</w:t>
      </w:r>
      <w:proofErr w:type="spellEnd"/>
      <w:r w:rsidRPr="00287F77">
        <w:rPr>
          <w:rFonts w:eastAsiaTheme="minorEastAsia"/>
          <w:sz w:val="22"/>
          <w:szCs w:val="22"/>
        </w:rPr>
        <w:t xml:space="preserve"> </w:t>
      </w:r>
      <w:proofErr w:type="spellStart"/>
      <w:r w:rsidRPr="00287F77">
        <w:rPr>
          <w:rFonts w:eastAsiaTheme="minorEastAsia"/>
          <w:sz w:val="22"/>
          <w:szCs w:val="22"/>
        </w:rPr>
        <w:t>suku</w:t>
      </w:r>
      <w:proofErr w:type="spellEnd"/>
      <w:r w:rsidRPr="00287F77">
        <w:rPr>
          <w:rFonts w:eastAsiaTheme="minorEastAsia"/>
          <w:sz w:val="22"/>
          <w:szCs w:val="22"/>
        </w:rPr>
        <w:t xml:space="preserve"> </w:t>
      </w:r>
      <w:proofErr w:type="spellStart"/>
      <w:r w:rsidRPr="00287F77">
        <w:rPr>
          <w:rFonts w:eastAsiaTheme="minorEastAsia"/>
          <w:sz w:val="22"/>
          <w:szCs w:val="22"/>
        </w:rPr>
        <w:t>bunga</w:t>
      </w:r>
      <w:proofErr w:type="spellEnd"/>
      <w:r w:rsidRPr="00287F77">
        <w:rPr>
          <w:rFonts w:eastAsiaTheme="minorEastAsia"/>
          <w:sz w:val="22"/>
          <w:szCs w:val="22"/>
        </w:rPr>
        <w:t xml:space="preserve"> </w:t>
      </w:r>
      <w:proofErr w:type="spellStart"/>
      <w:r w:rsidRPr="00287F77">
        <w:rPr>
          <w:rFonts w:eastAsiaTheme="minorEastAsia"/>
          <w:sz w:val="22"/>
          <w:szCs w:val="22"/>
        </w:rPr>
        <w:t>kredit</w:t>
      </w:r>
      <w:proofErr w:type="spellEnd"/>
      <w:r w:rsidRPr="00287F77">
        <w:rPr>
          <w:rFonts w:eastAsiaTheme="minorEastAsia"/>
          <w:sz w:val="22"/>
          <w:szCs w:val="22"/>
        </w:rPr>
        <w:t xml:space="preserve"> </w:t>
      </w:r>
      <w:proofErr w:type="spellStart"/>
      <w:r w:rsidRPr="00287F77">
        <w:rPr>
          <w:rFonts w:eastAsiaTheme="minorEastAsia"/>
          <w:sz w:val="22"/>
          <w:szCs w:val="22"/>
        </w:rPr>
        <w:t>pada</w:t>
      </w:r>
      <w:proofErr w:type="spellEnd"/>
      <w:r w:rsidRPr="00287F77">
        <w:rPr>
          <w:rFonts w:eastAsiaTheme="minorEastAsia"/>
          <w:sz w:val="22"/>
          <w:szCs w:val="22"/>
        </w:rPr>
        <w:t xml:space="preserve"> </w:t>
      </w:r>
      <w:proofErr w:type="spellStart"/>
      <w:r w:rsidRPr="00287F77">
        <w:rPr>
          <w:rFonts w:eastAsiaTheme="minorEastAsia"/>
          <w:sz w:val="22"/>
          <w:szCs w:val="22"/>
        </w:rPr>
        <w:t>tahuk</w:t>
      </w:r>
      <w:proofErr w:type="spellEnd"/>
      <w:r w:rsidRPr="00287F77">
        <w:rPr>
          <w:rFonts w:eastAsiaTheme="minorEastAsia"/>
          <w:sz w:val="22"/>
          <w:szCs w:val="22"/>
        </w:rPr>
        <w:t xml:space="preserve"> </w:t>
      </w:r>
      <w:proofErr w:type="spellStart"/>
      <w:r w:rsidRPr="00287F77">
        <w:rPr>
          <w:rFonts w:eastAsiaTheme="minorEastAsia"/>
          <w:sz w:val="22"/>
          <w:szCs w:val="22"/>
        </w:rPr>
        <w:t>ke</w:t>
      </w:r>
      <w:proofErr w:type="spellEnd"/>
      <w:r w:rsidRPr="00287F77">
        <w:rPr>
          <w:rFonts w:eastAsiaTheme="minorEastAsia"/>
          <w:sz w:val="22"/>
          <w:szCs w:val="22"/>
        </w:rPr>
        <w:t xml:space="preserve"> t-3</w:t>
      </w:r>
    </w:p>
    <w:p w:rsidR="00287F77" w:rsidRPr="00287F77" w:rsidRDefault="00287F77" w:rsidP="00287F77">
      <w:pPr>
        <w:pStyle w:val="Default"/>
        <w:jc w:val="both"/>
        <w:rPr>
          <w:sz w:val="22"/>
          <w:szCs w:val="22"/>
        </w:rPr>
      </w:pPr>
      <w:r w:rsidRPr="00287F77">
        <w:rPr>
          <w:sz w:val="22"/>
          <w:szCs w:val="22"/>
        </w:rPr>
        <w:t xml:space="preserve">b. Tingkat </w:t>
      </w:r>
      <w:proofErr w:type="spellStart"/>
      <w:r w:rsidRPr="00287F77">
        <w:rPr>
          <w:sz w:val="22"/>
          <w:szCs w:val="22"/>
        </w:rPr>
        <w:t>produktivitas</w:t>
      </w:r>
      <w:proofErr w:type="spellEnd"/>
      <w:r w:rsidRPr="00287F77">
        <w:rPr>
          <w:sz w:val="22"/>
          <w:szCs w:val="22"/>
        </w:rPr>
        <w:t xml:space="preserve"> </w:t>
      </w:r>
      <w:proofErr w:type="spellStart"/>
      <w:r w:rsidRPr="00287F77">
        <w:rPr>
          <w:sz w:val="22"/>
          <w:szCs w:val="22"/>
        </w:rPr>
        <w:t>komoditas</w:t>
      </w:r>
      <w:proofErr w:type="spellEnd"/>
      <w:r w:rsidRPr="00287F77">
        <w:rPr>
          <w:sz w:val="22"/>
          <w:szCs w:val="22"/>
        </w:rPr>
        <w:t xml:space="preserve"> </w:t>
      </w:r>
      <w:proofErr w:type="spellStart"/>
      <w:r w:rsidRPr="00287F77">
        <w:rPr>
          <w:sz w:val="22"/>
          <w:szCs w:val="22"/>
        </w:rPr>
        <w:t>Kelapa</w:t>
      </w:r>
      <w:proofErr w:type="spellEnd"/>
      <w:r w:rsidRPr="00287F77">
        <w:rPr>
          <w:sz w:val="22"/>
          <w:szCs w:val="22"/>
        </w:rPr>
        <w:t xml:space="preserve"> </w:t>
      </w:r>
      <w:proofErr w:type="spellStart"/>
      <w:r w:rsidRPr="00287F77">
        <w:rPr>
          <w:sz w:val="22"/>
          <w:szCs w:val="22"/>
        </w:rPr>
        <w:t>Sawit</w:t>
      </w:r>
      <w:proofErr w:type="spellEnd"/>
    </w:p>
    <w:p w:rsidR="00287F77" w:rsidRPr="00287F77" w:rsidRDefault="00287F77" w:rsidP="00287F77">
      <w:pPr>
        <w:pStyle w:val="Default"/>
        <w:jc w:val="both"/>
        <w:rPr>
          <w:rFonts w:eastAsiaTheme="minorEastAsia"/>
          <w:sz w:val="22"/>
          <w:szCs w:val="22"/>
          <w:vertAlign w:val="subscript"/>
        </w:rPr>
      </w:pPr>
      <m:oMath>
        <m:r>
          <w:rPr>
            <w:rFonts w:ascii="Cambria Math" w:hAnsi="Cambria Math"/>
            <w:sz w:val="22"/>
            <w:szCs w:val="22"/>
          </w:rPr>
          <m:t>∆</m:t>
        </m:r>
      </m:oMath>
      <w:proofErr w:type="gramStart"/>
      <w:r w:rsidRPr="00287F77">
        <w:rPr>
          <w:rFonts w:eastAsiaTheme="minorEastAsia"/>
          <w:sz w:val="22"/>
          <w:szCs w:val="22"/>
        </w:rPr>
        <w:t>lnY</w:t>
      </w:r>
      <w:r w:rsidRPr="00287F77">
        <w:rPr>
          <w:rFonts w:eastAsiaTheme="minorEastAsia"/>
          <w:sz w:val="22"/>
          <w:szCs w:val="22"/>
          <w:vertAlign w:val="subscript"/>
        </w:rPr>
        <w:t>t</w:t>
      </w:r>
      <w:proofErr w:type="gramEnd"/>
      <w:r w:rsidRPr="00287F77">
        <w:rPr>
          <w:rFonts w:eastAsiaTheme="minorEastAsia"/>
          <w:sz w:val="22"/>
          <w:szCs w:val="22"/>
          <w:vertAlign w:val="subscript"/>
        </w:rPr>
        <w:t xml:space="preserve"> </w:t>
      </w:r>
      <w:r w:rsidRPr="00287F77">
        <w:rPr>
          <w:rFonts w:eastAsiaTheme="minorEastAsia"/>
          <w:sz w:val="22"/>
          <w:szCs w:val="22"/>
        </w:rPr>
        <w:t xml:space="preserve">=  </w:t>
      </w:r>
      <m:oMath>
        <m:r>
          <w:rPr>
            <w:rFonts w:ascii="Cambria Math" w:eastAsiaTheme="minorEastAsia" w:hAnsi="Cambria Math"/>
            <w:sz w:val="22"/>
            <w:szCs w:val="22"/>
          </w:rPr>
          <m:t>α</m:t>
        </m:r>
      </m:oMath>
      <w:r w:rsidRPr="00287F77">
        <w:rPr>
          <w:rFonts w:eastAsiaTheme="minorEastAsia"/>
          <w:sz w:val="22"/>
          <w:szCs w:val="22"/>
          <w:vertAlign w:val="subscript"/>
        </w:rPr>
        <w:t xml:space="preserve">e-1 </w:t>
      </w:r>
      <w:r w:rsidRPr="00287F77">
        <w:rPr>
          <w:rFonts w:eastAsiaTheme="minorEastAsia"/>
          <w:sz w:val="22"/>
          <w:szCs w:val="22"/>
        </w:rPr>
        <w:t xml:space="preserve">+ </w:t>
      </w:r>
      <m:oMath>
        <m:r>
          <w:rPr>
            <w:rFonts w:ascii="Cambria Math" w:eastAsiaTheme="minorEastAsia" w:hAnsi="Cambria Math"/>
            <w:sz w:val="22"/>
            <w:szCs w:val="22"/>
          </w:rPr>
          <m:t>α</m:t>
        </m:r>
      </m:oMath>
      <w:r w:rsidRPr="00287F77">
        <w:rPr>
          <w:rFonts w:eastAsiaTheme="minorEastAsia"/>
          <w:sz w:val="22"/>
          <w:szCs w:val="22"/>
          <w:vertAlign w:val="subscript"/>
        </w:rPr>
        <w:t>1</w:t>
      </w:r>
      <m:oMath>
        <m:r>
          <w:rPr>
            <w:rFonts w:eastAsiaTheme="minorEastAsia"/>
            <w:sz w:val="22"/>
            <w:szCs w:val="22"/>
            <w:vertAlign w:val="subscript"/>
          </w:rPr>
          <m:t>∆</m:t>
        </m:r>
      </m:oMath>
      <w:r w:rsidRPr="00287F77">
        <w:rPr>
          <w:rFonts w:eastAsiaTheme="minorEastAsia"/>
          <w:sz w:val="22"/>
          <w:szCs w:val="22"/>
        </w:rPr>
        <w:t>lnPCPO</w:t>
      </w:r>
      <w:r w:rsidRPr="00287F77">
        <w:rPr>
          <w:rFonts w:eastAsiaTheme="minorEastAsia"/>
          <w:sz w:val="22"/>
          <w:szCs w:val="22"/>
          <w:vertAlign w:val="subscript"/>
        </w:rPr>
        <w:t>t</w:t>
      </w:r>
      <w:r w:rsidRPr="00287F77">
        <w:rPr>
          <w:rFonts w:eastAsiaTheme="minorEastAsia"/>
          <w:sz w:val="22"/>
          <w:szCs w:val="22"/>
        </w:rPr>
        <w:t xml:space="preserve"> + </w:t>
      </w:r>
      <m:oMath>
        <m:r>
          <w:rPr>
            <w:rFonts w:ascii="Cambria Math" w:eastAsiaTheme="minorEastAsia" w:hAnsi="Cambria Math"/>
            <w:sz w:val="22"/>
            <w:szCs w:val="22"/>
          </w:rPr>
          <m:t>α</m:t>
        </m:r>
      </m:oMath>
      <w:r w:rsidRPr="00287F77">
        <w:rPr>
          <w:rFonts w:eastAsiaTheme="minorEastAsia"/>
          <w:sz w:val="22"/>
          <w:szCs w:val="22"/>
          <w:vertAlign w:val="subscript"/>
        </w:rPr>
        <w:t>2</w:t>
      </w:r>
      <m:oMath>
        <m:r>
          <w:rPr>
            <w:rFonts w:eastAsiaTheme="minorEastAsia"/>
            <w:sz w:val="22"/>
            <w:szCs w:val="22"/>
            <w:vertAlign w:val="subscript"/>
          </w:rPr>
          <m:t>∆</m:t>
        </m:r>
      </m:oMath>
      <w:r w:rsidRPr="00287F77">
        <w:rPr>
          <w:rFonts w:eastAsiaTheme="minorEastAsia"/>
          <w:sz w:val="22"/>
          <w:szCs w:val="22"/>
        </w:rPr>
        <w:t>lnPPU</w:t>
      </w:r>
      <w:r w:rsidRPr="00287F77">
        <w:rPr>
          <w:rFonts w:eastAsiaTheme="minorEastAsia"/>
          <w:sz w:val="22"/>
          <w:szCs w:val="22"/>
          <w:vertAlign w:val="subscript"/>
        </w:rPr>
        <w:t xml:space="preserve">t </w:t>
      </w:r>
      <w:r w:rsidRPr="00287F77">
        <w:rPr>
          <w:sz w:val="22"/>
          <w:szCs w:val="22"/>
        </w:rPr>
        <w:t xml:space="preserve">+ </w:t>
      </w:r>
      <m:oMath>
        <m:r>
          <w:rPr>
            <w:rFonts w:ascii="Cambria Math" w:hAnsi="Cambria Math"/>
            <w:sz w:val="22"/>
            <w:szCs w:val="22"/>
          </w:rPr>
          <m:t>α</m:t>
        </m:r>
      </m:oMath>
      <w:r w:rsidRPr="00287F77">
        <w:rPr>
          <w:rFonts w:eastAsiaTheme="minorEastAsia"/>
          <w:sz w:val="22"/>
          <w:szCs w:val="22"/>
          <w:vertAlign w:val="subscript"/>
        </w:rPr>
        <w:t>3</w:t>
      </w:r>
      <m:oMath>
        <m:r>
          <w:rPr>
            <w:rFonts w:eastAsiaTheme="minorEastAsia"/>
            <w:sz w:val="22"/>
            <w:szCs w:val="22"/>
            <w:vertAlign w:val="subscript"/>
          </w:rPr>
          <m:t>∆</m:t>
        </m:r>
      </m:oMath>
      <w:r w:rsidRPr="00287F77">
        <w:rPr>
          <w:rFonts w:eastAsiaTheme="minorEastAsia"/>
          <w:sz w:val="22"/>
          <w:szCs w:val="22"/>
        </w:rPr>
        <w:t>lnY</w:t>
      </w:r>
      <w:r w:rsidRPr="00287F77">
        <w:rPr>
          <w:rFonts w:eastAsiaTheme="minorEastAsia"/>
          <w:sz w:val="22"/>
          <w:szCs w:val="22"/>
          <w:vertAlign w:val="subscript"/>
        </w:rPr>
        <w:t xml:space="preserve">t-1 </w:t>
      </w:r>
      <w:r w:rsidRPr="00287F77">
        <w:rPr>
          <w:sz w:val="22"/>
          <w:szCs w:val="22"/>
        </w:rPr>
        <w:t xml:space="preserve">+ </w:t>
      </w:r>
      <m:oMath>
        <m:r>
          <w:rPr>
            <w:rFonts w:ascii="Cambria Math" w:hAnsi="Cambria Math"/>
            <w:sz w:val="22"/>
            <w:szCs w:val="22"/>
          </w:rPr>
          <m:t>α</m:t>
        </m:r>
      </m:oMath>
      <w:r w:rsidRPr="00287F77">
        <w:rPr>
          <w:rFonts w:eastAsiaTheme="minorEastAsia"/>
          <w:sz w:val="22"/>
          <w:szCs w:val="22"/>
          <w:vertAlign w:val="subscript"/>
        </w:rPr>
        <w:t>4</w:t>
      </w:r>
      <m:oMath>
        <m:r>
          <w:rPr>
            <w:rFonts w:eastAsiaTheme="minorEastAsia"/>
            <w:sz w:val="22"/>
            <w:szCs w:val="22"/>
            <w:vertAlign w:val="subscript"/>
          </w:rPr>
          <m:t>∆</m:t>
        </m:r>
      </m:oMath>
      <w:r w:rsidRPr="00287F77">
        <w:rPr>
          <w:rFonts w:eastAsiaTheme="minorEastAsia"/>
          <w:sz w:val="22"/>
          <w:szCs w:val="22"/>
        </w:rPr>
        <w:t>E</w:t>
      </w:r>
      <w:r w:rsidRPr="00287F77">
        <w:rPr>
          <w:rFonts w:eastAsiaTheme="minorEastAsia"/>
          <w:sz w:val="22"/>
          <w:szCs w:val="22"/>
          <w:vertAlign w:val="subscript"/>
        </w:rPr>
        <w:t>t</w:t>
      </w:r>
    </w:p>
    <w:p w:rsidR="00287F77" w:rsidRPr="00287F77" w:rsidRDefault="00287F77" w:rsidP="00287F77">
      <w:pPr>
        <w:pStyle w:val="Default"/>
        <w:jc w:val="both"/>
        <w:rPr>
          <w:sz w:val="22"/>
          <w:szCs w:val="22"/>
        </w:rPr>
      </w:pPr>
      <w:proofErr w:type="spellStart"/>
      <w:proofErr w:type="gramStart"/>
      <w:r w:rsidRPr="00287F77">
        <w:rPr>
          <w:sz w:val="22"/>
          <w:szCs w:val="22"/>
        </w:rPr>
        <w:t>Keterangan</w:t>
      </w:r>
      <w:proofErr w:type="spellEnd"/>
      <w:r w:rsidRPr="00287F77">
        <w:rPr>
          <w:sz w:val="22"/>
          <w:szCs w:val="22"/>
        </w:rPr>
        <w:t xml:space="preserve"> :</w:t>
      </w:r>
      <w:proofErr w:type="gramEnd"/>
      <w:r w:rsidRPr="00287F77">
        <w:rPr>
          <w:sz w:val="22"/>
          <w:szCs w:val="22"/>
        </w:rPr>
        <w:t xml:space="preserve"> </w:t>
      </w:r>
    </w:p>
    <w:p w:rsidR="00287F77" w:rsidRPr="00287F77" w:rsidRDefault="00287F77" w:rsidP="00287F77">
      <w:pPr>
        <w:pStyle w:val="Default"/>
        <w:jc w:val="both"/>
        <w:rPr>
          <w:rFonts w:eastAsiaTheme="minorEastAsia"/>
          <w:sz w:val="22"/>
          <w:szCs w:val="22"/>
        </w:rPr>
      </w:pPr>
      <m:oMath>
        <m:r>
          <w:rPr>
            <w:rFonts w:ascii="Cambria Math" w:hAnsi="Cambria Math"/>
            <w:sz w:val="22"/>
            <w:szCs w:val="22"/>
          </w:rPr>
          <m:t>∆</m:t>
        </m:r>
      </m:oMath>
      <w:r w:rsidRPr="00287F77">
        <w:rPr>
          <w:rFonts w:eastAsiaTheme="minorEastAsia"/>
          <w:sz w:val="22"/>
          <w:szCs w:val="22"/>
        </w:rPr>
        <w:t>InY</w:t>
      </w:r>
      <w:r w:rsidRPr="00287F77">
        <w:rPr>
          <w:rFonts w:eastAsiaTheme="minorEastAsia"/>
          <w:sz w:val="22"/>
          <w:szCs w:val="22"/>
          <w:vertAlign w:val="subscript"/>
        </w:rPr>
        <w:t>t</w:t>
      </w:r>
      <w:r w:rsidRPr="00287F77">
        <w:rPr>
          <w:rFonts w:eastAsiaTheme="minorEastAsia"/>
          <w:sz w:val="22"/>
          <w:szCs w:val="22"/>
        </w:rPr>
        <w:t xml:space="preserve">        </w:t>
      </w:r>
      <w:r>
        <w:rPr>
          <w:rFonts w:eastAsiaTheme="minorEastAsia"/>
          <w:sz w:val="22"/>
          <w:szCs w:val="22"/>
        </w:rPr>
        <w:t xml:space="preserve">   </w:t>
      </w:r>
      <w:r w:rsidRPr="00287F77">
        <w:rPr>
          <w:rFonts w:eastAsiaTheme="minorEastAsia"/>
          <w:sz w:val="22"/>
          <w:szCs w:val="22"/>
        </w:rPr>
        <w:t xml:space="preserve">: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tingkat</w:t>
      </w:r>
      <w:proofErr w:type="spellEnd"/>
      <w:r w:rsidRPr="00287F77">
        <w:rPr>
          <w:rFonts w:eastAsiaTheme="minorEastAsia"/>
          <w:sz w:val="22"/>
          <w:szCs w:val="22"/>
        </w:rPr>
        <w:t xml:space="preserve"> </w:t>
      </w:r>
      <w:proofErr w:type="spellStart"/>
      <w:r w:rsidRPr="00287F77">
        <w:rPr>
          <w:rFonts w:eastAsiaTheme="minorEastAsia"/>
          <w:sz w:val="22"/>
          <w:szCs w:val="22"/>
        </w:rPr>
        <w:t>produktivitas</w:t>
      </w:r>
      <w:proofErr w:type="spellEnd"/>
      <w:r w:rsidRPr="00287F77">
        <w:rPr>
          <w:rFonts w:eastAsiaTheme="minorEastAsia"/>
          <w:sz w:val="22"/>
          <w:szCs w:val="22"/>
        </w:rPr>
        <w:t xml:space="preserve"> CPO </w:t>
      </w:r>
      <w:proofErr w:type="spellStart"/>
      <w:r w:rsidRPr="00287F77">
        <w:rPr>
          <w:rFonts w:eastAsiaTheme="minorEastAsia"/>
          <w:sz w:val="22"/>
          <w:szCs w:val="22"/>
        </w:rPr>
        <w:t>pada</w:t>
      </w:r>
      <w:proofErr w:type="spellEnd"/>
      <w:r w:rsidRPr="00287F77">
        <w:rPr>
          <w:rFonts w:eastAsiaTheme="minorEastAsia"/>
          <w:sz w:val="22"/>
          <w:szCs w:val="22"/>
        </w:rPr>
        <w:t xml:space="preserve"> </w:t>
      </w:r>
      <w:proofErr w:type="spellStart"/>
      <w:r w:rsidRPr="00287F77">
        <w:rPr>
          <w:rFonts w:eastAsiaTheme="minorEastAsia"/>
          <w:sz w:val="22"/>
          <w:szCs w:val="22"/>
        </w:rPr>
        <w:t>tahun</w:t>
      </w:r>
      <w:proofErr w:type="spellEnd"/>
      <w:r w:rsidRPr="00287F77">
        <w:rPr>
          <w:rFonts w:eastAsiaTheme="minorEastAsia"/>
          <w:sz w:val="22"/>
          <w:szCs w:val="22"/>
        </w:rPr>
        <w:t xml:space="preserve"> </w:t>
      </w:r>
      <w:proofErr w:type="spellStart"/>
      <w:r w:rsidRPr="00287F77">
        <w:rPr>
          <w:rFonts w:eastAsiaTheme="minorEastAsia"/>
          <w:sz w:val="22"/>
          <w:szCs w:val="22"/>
        </w:rPr>
        <w:t>ke</w:t>
      </w:r>
      <w:proofErr w:type="spellEnd"/>
      <w:r w:rsidRPr="00287F77">
        <w:rPr>
          <w:rFonts w:eastAsiaTheme="minorEastAsia"/>
          <w:sz w:val="22"/>
          <w:szCs w:val="22"/>
        </w:rPr>
        <w:t>-t</w:t>
      </w:r>
    </w:p>
    <w:p w:rsidR="00287F77" w:rsidRPr="00287F77" w:rsidRDefault="00287F77" w:rsidP="00287F77">
      <w:pPr>
        <w:pStyle w:val="Default"/>
        <w:jc w:val="both"/>
        <w:rPr>
          <w:rFonts w:eastAsiaTheme="minorEastAsia"/>
          <w:sz w:val="22"/>
          <w:szCs w:val="22"/>
        </w:rPr>
      </w:pPr>
      <m:oMath>
        <m:r>
          <w:rPr>
            <w:rFonts w:ascii="Cambria Math" w:hAnsi="Cambria Math"/>
            <w:sz w:val="22"/>
            <w:szCs w:val="22"/>
          </w:rPr>
          <m:t>∆</m:t>
        </m:r>
      </m:oMath>
      <w:r w:rsidRPr="00287F77">
        <w:rPr>
          <w:rFonts w:eastAsiaTheme="minorEastAsia"/>
          <w:sz w:val="22"/>
          <w:szCs w:val="22"/>
        </w:rPr>
        <w:t>InYt-</w:t>
      </w:r>
      <w:r w:rsidRPr="00287F77">
        <w:rPr>
          <w:rFonts w:eastAsiaTheme="minorEastAsia"/>
          <w:sz w:val="22"/>
          <w:szCs w:val="22"/>
          <w:vertAlign w:val="subscript"/>
        </w:rPr>
        <w:t>1</w:t>
      </w:r>
      <w:r>
        <w:rPr>
          <w:rFonts w:eastAsiaTheme="minorEastAsia"/>
          <w:sz w:val="22"/>
          <w:szCs w:val="22"/>
        </w:rPr>
        <w:t xml:space="preserve">        </w:t>
      </w:r>
      <w:r w:rsidRPr="00287F77">
        <w:rPr>
          <w:rFonts w:eastAsiaTheme="minorEastAsia"/>
          <w:sz w:val="22"/>
          <w:szCs w:val="22"/>
        </w:rPr>
        <w:t xml:space="preserve">: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tingkat</w:t>
      </w:r>
      <w:proofErr w:type="spellEnd"/>
      <w:r w:rsidRPr="00287F77">
        <w:rPr>
          <w:rFonts w:eastAsiaTheme="minorEastAsia"/>
          <w:sz w:val="22"/>
          <w:szCs w:val="22"/>
        </w:rPr>
        <w:t xml:space="preserve"> </w:t>
      </w:r>
      <w:proofErr w:type="spellStart"/>
      <w:r w:rsidRPr="00287F77">
        <w:rPr>
          <w:rFonts w:eastAsiaTheme="minorEastAsia"/>
          <w:sz w:val="22"/>
          <w:szCs w:val="22"/>
        </w:rPr>
        <w:t>produktivitas</w:t>
      </w:r>
      <w:proofErr w:type="spellEnd"/>
      <w:r w:rsidRPr="00287F77">
        <w:rPr>
          <w:rFonts w:eastAsiaTheme="minorEastAsia"/>
          <w:sz w:val="22"/>
          <w:szCs w:val="22"/>
        </w:rPr>
        <w:t xml:space="preserve"> CPO </w:t>
      </w:r>
      <w:proofErr w:type="spellStart"/>
      <w:r w:rsidRPr="00287F77">
        <w:rPr>
          <w:rFonts w:eastAsiaTheme="minorEastAsia"/>
          <w:sz w:val="22"/>
          <w:szCs w:val="22"/>
        </w:rPr>
        <w:t>pada</w:t>
      </w:r>
      <w:proofErr w:type="spellEnd"/>
      <w:r w:rsidRPr="00287F77">
        <w:rPr>
          <w:rFonts w:eastAsiaTheme="minorEastAsia"/>
          <w:sz w:val="22"/>
          <w:szCs w:val="22"/>
        </w:rPr>
        <w:t xml:space="preserve"> </w:t>
      </w:r>
      <w:proofErr w:type="spellStart"/>
      <w:r w:rsidRPr="00287F77">
        <w:rPr>
          <w:rFonts w:eastAsiaTheme="minorEastAsia"/>
          <w:sz w:val="22"/>
          <w:szCs w:val="22"/>
        </w:rPr>
        <w:t>tahun</w:t>
      </w:r>
      <w:proofErr w:type="spellEnd"/>
      <w:r w:rsidRPr="00287F77">
        <w:rPr>
          <w:rFonts w:eastAsiaTheme="minorEastAsia"/>
          <w:sz w:val="22"/>
          <w:szCs w:val="22"/>
        </w:rPr>
        <w:t xml:space="preserve"> </w:t>
      </w:r>
      <w:proofErr w:type="spellStart"/>
      <w:r w:rsidRPr="00287F77">
        <w:rPr>
          <w:rFonts w:eastAsiaTheme="minorEastAsia"/>
          <w:sz w:val="22"/>
          <w:szCs w:val="22"/>
        </w:rPr>
        <w:t>ke</w:t>
      </w:r>
      <w:proofErr w:type="spellEnd"/>
      <w:r w:rsidRPr="00287F77">
        <w:rPr>
          <w:rFonts w:eastAsiaTheme="minorEastAsia"/>
          <w:sz w:val="22"/>
          <w:szCs w:val="22"/>
        </w:rPr>
        <w:t xml:space="preserve"> t-1</w:t>
      </w:r>
    </w:p>
    <w:p w:rsidR="00287F77" w:rsidRPr="00287F77" w:rsidRDefault="00287F77" w:rsidP="00287F77">
      <w:pPr>
        <w:pStyle w:val="Default"/>
        <w:jc w:val="both"/>
        <w:rPr>
          <w:rFonts w:eastAsiaTheme="minorEastAsia"/>
          <w:sz w:val="22"/>
          <w:szCs w:val="22"/>
        </w:rPr>
      </w:pPr>
      <m:oMath>
        <m:r>
          <w:rPr>
            <w:rFonts w:ascii="Cambria Math" w:hAnsi="Cambria Math"/>
            <w:sz w:val="22"/>
            <w:szCs w:val="22"/>
          </w:rPr>
          <m:t>∆</m:t>
        </m:r>
      </m:oMath>
      <w:r w:rsidRPr="00287F77">
        <w:rPr>
          <w:rFonts w:eastAsiaTheme="minorEastAsia"/>
          <w:sz w:val="22"/>
          <w:szCs w:val="22"/>
        </w:rPr>
        <w:t>InCPO</w:t>
      </w:r>
      <w:r w:rsidRPr="00287F77">
        <w:rPr>
          <w:rFonts w:eastAsiaTheme="minorEastAsia"/>
          <w:sz w:val="22"/>
          <w:szCs w:val="22"/>
          <w:vertAlign w:val="subscript"/>
        </w:rPr>
        <w:t>t</w:t>
      </w:r>
      <w:r w:rsidRPr="00287F77">
        <w:rPr>
          <w:rFonts w:eastAsiaTheme="minorEastAsia"/>
          <w:sz w:val="22"/>
          <w:szCs w:val="22"/>
        </w:rPr>
        <w:t xml:space="preserve">      :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harga</w:t>
      </w:r>
      <w:proofErr w:type="spellEnd"/>
      <w:r w:rsidRPr="00287F77">
        <w:rPr>
          <w:rFonts w:eastAsiaTheme="minorEastAsia"/>
          <w:sz w:val="22"/>
          <w:szCs w:val="22"/>
        </w:rPr>
        <w:t xml:space="preserve"> CPO </w:t>
      </w:r>
      <w:proofErr w:type="spellStart"/>
      <w:r w:rsidRPr="00287F77">
        <w:rPr>
          <w:rFonts w:eastAsiaTheme="minorEastAsia"/>
          <w:sz w:val="22"/>
          <w:szCs w:val="22"/>
        </w:rPr>
        <w:t>ditingkat</w:t>
      </w:r>
      <w:proofErr w:type="spellEnd"/>
      <w:r w:rsidRPr="00287F77">
        <w:rPr>
          <w:rFonts w:eastAsiaTheme="minorEastAsia"/>
          <w:sz w:val="22"/>
          <w:szCs w:val="22"/>
        </w:rPr>
        <w:t xml:space="preserve"> </w:t>
      </w:r>
      <w:proofErr w:type="spellStart"/>
      <w:r w:rsidRPr="00287F77">
        <w:rPr>
          <w:rFonts w:eastAsiaTheme="minorEastAsia"/>
          <w:sz w:val="22"/>
          <w:szCs w:val="22"/>
        </w:rPr>
        <w:t>produsen</w:t>
      </w:r>
      <w:proofErr w:type="spellEnd"/>
      <w:r w:rsidRPr="00287F77">
        <w:rPr>
          <w:rFonts w:eastAsiaTheme="minorEastAsia"/>
          <w:sz w:val="22"/>
          <w:szCs w:val="22"/>
        </w:rPr>
        <w:t xml:space="preserve"> </w:t>
      </w:r>
      <w:proofErr w:type="spellStart"/>
      <w:r w:rsidRPr="00287F77">
        <w:rPr>
          <w:rFonts w:eastAsiaTheme="minorEastAsia"/>
          <w:sz w:val="22"/>
          <w:szCs w:val="22"/>
        </w:rPr>
        <w:t>pada</w:t>
      </w:r>
      <w:proofErr w:type="spellEnd"/>
      <w:r w:rsidRPr="00287F77">
        <w:rPr>
          <w:rFonts w:eastAsiaTheme="minorEastAsia"/>
          <w:sz w:val="22"/>
          <w:szCs w:val="22"/>
        </w:rPr>
        <w:t xml:space="preserve"> </w:t>
      </w:r>
      <w:proofErr w:type="spellStart"/>
      <w:r w:rsidRPr="00287F77">
        <w:rPr>
          <w:rFonts w:eastAsiaTheme="minorEastAsia"/>
          <w:sz w:val="22"/>
          <w:szCs w:val="22"/>
        </w:rPr>
        <w:t>tahun</w:t>
      </w:r>
      <w:proofErr w:type="spellEnd"/>
      <w:r w:rsidRPr="00287F77">
        <w:rPr>
          <w:rFonts w:eastAsiaTheme="minorEastAsia"/>
          <w:sz w:val="22"/>
          <w:szCs w:val="22"/>
        </w:rPr>
        <w:t xml:space="preserve"> </w:t>
      </w:r>
      <w:proofErr w:type="spellStart"/>
      <w:r w:rsidRPr="00287F77">
        <w:rPr>
          <w:rFonts w:eastAsiaTheme="minorEastAsia"/>
          <w:sz w:val="22"/>
          <w:szCs w:val="22"/>
        </w:rPr>
        <w:t>ke</w:t>
      </w:r>
      <w:proofErr w:type="spellEnd"/>
      <w:r w:rsidRPr="00287F77">
        <w:rPr>
          <w:rFonts w:eastAsiaTheme="minorEastAsia"/>
          <w:sz w:val="22"/>
          <w:szCs w:val="22"/>
        </w:rPr>
        <w:t>-t</w:t>
      </w:r>
    </w:p>
    <w:p w:rsidR="00287F77" w:rsidRPr="00287F77" w:rsidRDefault="00287F77" w:rsidP="00287F77">
      <w:pPr>
        <w:pStyle w:val="Default"/>
        <w:jc w:val="both"/>
        <w:rPr>
          <w:rFonts w:eastAsiaTheme="minorEastAsia"/>
          <w:sz w:val="22"/>
          <w:szCs w:val="22"/>
        </w:rPr>
      </w:pPr>
      <m:oMath>
        <m:r>
          <w:rPr>
            <w:rFonts w:ascii="Cambria Math" w:hAnsi="Cambria Math"/>
            <w:sz w:val="22"/>
            <w:szCs w:val="22"/>
          </w:rPr>
          <m:t>∆</m:t>
        </m:r>
      </m:oMath>
      <w:r w:rsidRPr="00287F77">
        <w:rPr>
          <w:rFonts w:eastAsiaTheme="minorEastAsia"/>
          <w:sz w:val="22"/>
          <w:szCs w:val="22"/>
        </w:rPr>
        <w:t>InPPU</w:t>
      </w:r>
      <w:r w:rsidRPr="00287F77">
        <w:rPr>
          <w:rFonts w:eastAsiaTheme="minorEastAsia"/>
          <w:sz w:val="22"/>
          <w:szCs w:val="22"/>
          <w:vertAlign w:val="subscript"/>
        </w:rPr>
        <w:t>t</w:t>
      </w:r>
      <w:r w:rsidRPr="00287F77">
        <w:rPr>
          <w:rFonts w:eastAsiaTheme="minorEastAsia"/>
          <w:sz w:val="22"/>
          <w:szCs w:val="22"/>
        </w:rPr>
        <w:t xml:space="preserve">      : </w:t>
      </w:r>
      <w:proofErr w:type="spellStart"/>
      <w:r w:rsidRPr="00287F77">
        <w:rPr>
          <w:rFonts w:eastAsiaTheme="minorEastAsia"/>
          <w:sz w:val="22"/>
          <w:szCs w:val="22"/>
        </w:rPr>
        <w:t>Perubahan</w:t>
      </w:r>
      <w:proofErr w:type="spellEnd"/>
      <w:r w:rsidRPr="00287F77">
        <w:rPr>
          <w:rFonts w:eastAsiaTheme="minorEastAsia"/>
          <w:sz w:val="22"/>
          <w:szCs w:val="22"/>
        </w:rPr>
        <w:t xml:space="preserve"> </w:t>
      </w:r>
      <w:proofErr w:type="spellStart"/>
      <w:r w:rsidRPr="00287F77">
        <w:rPr>
          <w:rFonts w:eastAsiaTheme="minorEastAsia"/>
          <w:sz w:val="22"/>
          <w:szCs w:val="22"/>
        </w:rPr>
        <w:t>harga</w:t>
      </w:r>
      <w:proofErr w:type="spellEnd"/>
      <w:r w:rsidRPr="00287F77">
        <w:rPr>
          <w:rFonts w:eastAsiaTheme="minorEastAsia"/>
          <w:sz w:val="22"/>
          <w:szCs w:val="22"/>
        </w:rPr>
        <w:t xml:space="preserve"> </w:t>
      </w:r>
      <w:proofErr w:type="spellStart"/>
      <w:r w:rsidRPr="00287F77">
        <w:rPr>
          <w:rFonts w:eastAsiaTheme="minorEastAsia"/>
          <w:sz w:val="22"/>
          <w:szCs w:val="22"/>
        </w:rPr>
        <w:t>pupuk</w:t>
      </w:r>
      <w:proofErr w:type="spellEnd"/>
      <w:r w:rsidRPr="00287F77">
        <w:rPr>
          <w:rFonts w:eastAsiaTheme="minorEastAsia"/>
          <w:sz w:val="22"/>
          <w:szCs w:val="22"/>
        </w:rPr>
        <w:t xml:space="preserve"> urea </w:t>
      </w:r>
      <w:proofErr w:type="spellStart"/>
      <w:r w:rsidRPr="00287F77">
        <w:rPr>
          <w:rFonts w:eastAsiaTheme="minorEastAsia"/>
          <w:sz w:val="22"/>
          <w:szCs w:val="22"/>
        </w:rPr>
        <w:t>pada</w:t>
      </w:r>
      <w:proofErr w:type="spellEnd"/>
      <w:r w:rsidRPr="00287F77">
        <w:rPr>
          <w:rFonts w:eastAsiaTheme="minorEastAsia"/>
          <w:sz w:val="22"/>
          <w:szCs w:val="22"/>
        </w:rPr>
        <w:t xml:space="preserve"> </w:t>
      </w:r>
      <w:proofErr w:type="spellStart"/>
      <w:r w:rsidRPr="00287F77">
        <w:rPr>
          <w:rFonts w:eastAsiaTheme="minorEastAsia"/>
          <w:sz w:val="22"/>
          <w:szCs w:val="22"/>
        </w:rPr>
        <w:t>tahun</w:t>
      </w:r>
      <w:proofErr w:type="spellEnd"/>
      <w:r w:rsidRPr="00287F77">
        <w:rPr>
          <w:rFonts w:eastAsiaTheme="minorEastAsia"/>
          <w:sz w:val="22"/>
          <w:szCs w:val="22"/>
        </w:rPr>
        <w:t xml:space="preserve"> </w:t>
      </w:r>
      <w:proofErr w:type="spellStart"/>
      <w:r w:rsidRPr="00287F77">
        <w:rPr>
          <w:rFonts w:eastAsiaTheme="minorEastAsia"/>
          <w:sz w:val="22"/>
          <w:szCs w:val="22"/>
        </w:rPr>
        <w:t>ke</w:t>
      </w:r>
      <w:proofErr w:type="spellEnd"/>
      <w:r w:rsidRPr="00287F77">
        <w:rPr>
          <w:rFonts w:eastAsiaTheme="minorEastAsia"/>
          <w:sz w:val="22"/>
          <w:szCs w:val="22"/>
        </w:rPr>
        <w:t xml:space="preserve"> t</w:t>
      </w:r>
    </w:p>
    <w:p w:rsidR="00071D78" w:rsidRPr="0020324E" w:rsidRDefault="00287F77" w:rsidP="0020324E">
      <w:pPr>
        <w:pStyle w:val="Default"/>
        <w:spacing w:after="360"/>
        <w:jc w:val="both"/>
        <w:rPr>
          <w:i/>
          <w:sz w:val="22"/>
          <w:szCs w:val="22"/>
        </w:rPr>
      </w:pPr>
      <w:proofErr w:type="gramStart"/>
      <w:r w:rsidRPr="00287F77">
        <w:rPr>
          <w:sz w:val="22"/>
          <w:szCs w:val="22"/>
        </w:rPr>
        <w:t>Et</w:t>
      </w:r>
      <w:proofErr w:type="gramEnd"/>
      <w:r w:rsidRPr="00287F77">
        <w:rPr>
          <w:sz w:val="22"/>
          <w:szCs w:val="22"/>
        </w:rPr>
        <w:t xml:space="preserve">      </w:t>
      </w:r>
      <w:r w:rsidRPr="00287F77">
        <w:rPr>
          <w:sz w:val="22"/>
          <w:szCs w:val="22"/>
          <w:vertAlign w:val="subscript"/>
        </w:rPr>
        <w:t xml:space="preserve">                </w:t>
      </w:r>
      <w:r>
        <w:rPr>
          <w:sz w:val="22"/>
          <w:szCs w:val="22"/>
          <w:vertAlign w:val="subscript"/>
          <w:lang w:val="id-ID"/>
        </w:rPr>
        <w:t xml:space="preserve"> </w:t>
      </w:r>
      <w:r w:rsidRPr="00287F77">
        <w:rPr>
          <w:sz w:val="22"/>
          <w:szCs w:val="22"/>
          <w:vertAlign w:val="subscript"/>
        </w:rPr>
        <w:t xml:space="preserve"> </w:t>
      </w:r>
      <w:r w:rsidRPr="00287F77">
        <w:rPr>
          <w:sz w:val="22"/>
          <w:szCs w:val="22"/>
        </w:rPr>
        <w:t xml:space="preserve">: </w:t>
      </w:r>
      <w:r w:rsidRPr="00287F77">
        <w:rPr>
          <w:i/>
          <w:sz w:val="22"/>
          <w:szCs w:val="22"/>
        </w:rPr>
        <w:t>Error Term</w:t>
      </w:r>
    </w:p>
    <w:p w:rsidR="00C950E1" w:rsidRPr="00C950E1" w:rsidRDefault="00C950E1" w:rsidP="00C950E1">
      <w:pPr>
        <w:autoSpaceDE w:val="0"/>
        <w:autoSpaceDN w:val="0"/>
        <w:adjustRightInd w:val="0"/>
        <w:jc w:val="center"/>
        <w:rPr>
          <w:b/>
          <w:sz w:val="22"/>
          <w:szCs w:val="22"/>
        </w:rPr>
      </w:pPr>
      <w:r w:rsidRPr="00C950E1">
        <w:rPr>
          <w:b/>
          <w:sz w:val="22"/>
          <w:szCs w:val="22"/>
        </w:rPr>
        <w:t>HASIL DAN PEMBAHASAN</w:t>
      </w:r>
    </w:p>
    <w:p w:rsidR="00C950E1" w:rsidRPr="00C950E1" w:rsidRDefault="00C950E1" w:rsidP="00C950E1">
      <w:pPr>
        <w:autoSpaceDE w:val="0"/>
        <w:autoSpaceDN w:val="0"/>
        <w:adjustRightInd w:val="0"/>
        <w:rPr>
          <w:b/>
          <w:sz w:val="22"/>
          <w:szCs w:val="22"/>
        </w:rPr>
      </w:pPr>
    </w:p>
    <w:p w:rsidR="00361348" w:rsidRPr="00C5501B" w:rsidRDefault="00791892" w:rsidP="00C5501B">
      <w:pPr>
        <w:spacing w:line="360" w:lineRule="auto"/>
        <w:jc w:val="both"/>
        <w:rPr>
          <w:b/>
          <w:color w:val="000000"/>
          <w:sz w:val="22"/>
          <w:szCs w:val="22"/>
        </w:rPr>
      </w:pPr>
      <w:r>
        <w:rPr>
          <w:b/>
          <w:color w:val="000000"/>
          <w:sz w:val="22"/>
          <w:szCs w:val="22"/>
        </w:rPr>
        <w:t>Uji Stasioneritas Data</w:t>
      </w:r>
    </w:p>
    <w:p w:rsidR="00C5501B" w:rsidRPr="0020324E" w:rsidRDefault="00791892" w:rsidP="0020324E">
      <w:pPr>
        <w:ind w:firstLine="567"/>
        <w:jc w:val="both"/>
        <w:rPr>
          <w:sz w:val="22"/>
          <w:szCs w:val="22"/>
          <w:lang w:val="en-US"/>
        </w:rPr>
      </w:pPr>
      <w:r w:rsidRPr="00C5501B">
        <w:rPr>
          <w:b/>
          <w:sz w:val="22"/>
          <w:szCs w:val="22"/>
        </w:rPr>
        <w:t xml:space="preserve"> </w:t>
      </w:r>
      <w:r w:rsidRPr="00C5501B">
        <w:rPr>
          <w:sz w:val="22"/>
          <w:szCs w:val="22"/>
        </w:rPr>
        <w:t xml:space="preserve">Hasil uji stasioner data pada analisis komoditas kelapa sawit indonesia dilakukan dengan menggunakan aplikasiEviews 10. Uji stasioner data dilakukan untuk mengetahui kestasioneran data yang akan dianalisis.Uji kestasioneran data merupakan tahap awal yang paling penting dalam menganalisis data </w:t>
      </w:r>
      <w:r w:rsidRPr="00C5501B">
        <w:rPr>
          <w:i/>
          <w:iCs/>
          <w:sz w:val="22"/>
          <w:szCs w:val="22"/>
        </w:rPr>
        <w:t>time series</w:t>
      </w:r>
      <w:r w:rsidRPr="00C5501B">
        <w:rPr>
          <w:sz w:val="22"/>
          <w:szCs w:val="22"/>
        </w:rPr>
        <w:t xml:space="preserve">.Uji kestasioneritasan dalam model penelitian didasarkan pada uji </w:t>
      </w:r>
      <w:r w:rsidRPr="00C5501B">
        <w:rPr>
          <w:i/>
          <w:iCs/>
          <w:sz w:val="22"/>
          <w:szCs w:val="22"/>
        </w:rPr>
        <w:t xml:space="preserve">Augmented Dickey Fuller </w:t>
      </w:r>
      <w:r w:rsidRPr="00C5501B">
        <w:rPr>
          <w:sz w:val="22"/>
          <w:szCs w:val="22"/>
        </w:rPr>
        <w:t xml:space="preserve">(ADF), dimana dalam pengujian ini melihat ada atau tidaknya </w:t>
      </w:r>
      <w:r w:rsidRPr="00C5501B">
        <w:rPr>
          <w:i/>
          <w:iCs/>
          <w:sz w:val="22"/>
          <w:szCs w:val="22"/>
        </w:rPr>
        <w:t xml:space="preserve">unit root </w:t>
      </w:r>
      <w:r w:rsidRPr="00C5501B">
        <w:rPr>
          <w:sz w:val="22"/>
          <w:szCs w:val="22"/>
        </w:rPr>
        <w:t xml:space="preserve">dalam variabel pada tingkat level atau </w:t>
      </w:r>
      <w:r w:rsidRPr="00C5501B">
        <w:rPr>
          <w:i/>
          <w:iCs/>
          <w:sz w:val="22"/>
          <w:szCs w:val="22"/>
        </w:rPr>
        <w:t xml:space="preserve">first difference. </w:t>
      </w:r>
      <w:r w:rsidR="00C5501B" w:rsidRPr="00C5501B">
        <w:rPr>
          <w:sz w:val="22"/>
          <w:szCs w:val="22"/>
        </w:rPr>
        <w:t>Berikut hasil uji stasioneritas yaitu uji ADF (</w:t>
      </w:r>
      <w:r w:rsidR="00C5501B" w:rsidRPr="00C5501B">
        <w:rPr>
          <w:i/>
          <w:sz w:val="22"/>
          <w:szCs w:val="22"/>
        </w:rPr>
        <w:t xml:space="preserve">augmented Dickey-Fuller Test) </w:t>
      </w:r>
      <w:r w:rsidR="00C5501B" w:rsidRPr="00C5501B">
        <w:rPr>
          <w:sz w:val="22"/>
          <w:szCs w:val="22"/>
        </w:rPr>
        <w:t>yang disajikan pada Tabel 1:</w:t>
      </w:r>
    </w:p>
    <w:p w:rsidR="00C5501B" w:rsidRPr="00C5501B" w:rsidRDefault="00C5501B" w:rsidP="00C5501B">
      <w:pPr>
        <w:ind w:firstLine="567"/>
        <w:jc w:val="both"/>
        <w:rPr>
          <w:i/>
          <w:iCs/>
          <w:sz w:val="22"/>
          <w:szCs w:val="22"/>
        </w:rPr>
      </w:pPr>
    </w:p>
    <w:tbl>
      <w:tblPr>
        <w:tblStyle w:val="LightShading10"/>
        <w:tblW w:w="7713" w:type="dxa"/>
        <w:tblInd w:w="250" w:type="dxa"/>
        <w:tblLayout w:type="fixed"/>
        <w:tblLook w:val="0620" w:firstRow="1" w:lastRow="0" w:firstColumn="0" w:lastColumn="0" w:noHBand="1" w:noVBand="1"/>
      </w:tblPr>
      <w:tblGrid>
        <w:gridCol w:w="1152"/>
        <w:gridCol w:w="1296"/>
        <w:gridCol w:w="721"/>
        <w:gridCol w:w="1584"/>
        <w:gridCol w:w="720"/>
        <w:gridCol w:w="1439"/>
        <w:gridCol w:w="801"/>
      </w:tblGrid>
      <w:tr w:rsidR="00C5501B" w:rsidRPr="00C5501B" w:rsidTr="00C5501B">
        <w:trPr>
          <w:cnfStyle w:val="100000000000" w:firstRow="1" w:lastRow="0" w:firstColumn="0" w:lastColumn="0" w:oddVBand="0" w:evenVBand="0" w:oddHBand="0" w:evenHBand="0" w:firstRowFirstColumn="0" w:firstRowLastColumn="0" w:lastRowFirstColumn="0" w:lastRowLastColumn="0"/>
          <w:trHeight w:val="123"/>
        </w:trPr>
        <w:tc>
          <w:tcPr>
            <w:tcW w:w="1152" w:type="dxa"/>
            <w:vMerge w:val="restart"/>
          </w:tcPr>
          <w:p w:rsidR="00C5501B" w:rsidRPr="00C5501B" w:rsidRDefault="00C5501B" w:rsidP="0020324E">
            <w:pPr>
              <w:jc w:val="both"/>
              <w:rPr>
                <w:rFonts w:ascii="Times New Roman" w:eastAsia="Calibri" w:hAnsi="Times New Roman" w:cs="Times New Roman"/>
                <w:b w:val="0"/>
              </w:rPr>
            </w:pPr>
          </w:p>
          <w:p w:rsidR="00C5501B" w:rsidRPr="00C5501B" w:rsidRDefault="00C5501B" w:rsidP="0020324E">
            <w:pPr>
              <w:jc w:val="both"/>
              <w:rPr>
                <w:rFonts w:ascii="Times New Roman" w:eastAsia="Calibri" w:hAnsi="Times New Roman" w:cs="Times New Roman"/>
                <w:b w:val="0"/>
              </w:rPr>
            </w:pPr>
          </w:p>
          <w:p w:rsidR="00C5501B" w:rsidRPr="00C5501B" w:rsidRDefault="00C5501B" w:rsidP="0020324E">
            <w:pPr>
              <w:jc w:val="both"/>
              <w:rPr>
                <w:rFonts w:ascii="Times New Roman" w:eastAsia="Calibri" w:hAnsi="Times New Roman" w:cs="Times New Roman"/>
                <w:b w:val="0"/>
              </w:rPr>
            </w:pPr>
          </w:p>
          <w:p w:rsidR="00C5501B" w:rsidRPr="00C5501B" w:rsidRDefault="00C5501B" w:rsidP="0020324E">
            <w:pPr>
              <w:jc w:val="both"/>
              <w:rPr>
                <w:rFonts w:ascii="Times New Roman" w:eastAsia="Calibri" w:hAnsi="Times New Roman" w:cs="Times New Roman"/>
                <w:b w:val="0"/>
              </w:rPr>
            </w:pPr>
            <w:r w:rsidRPr="00C5501B">
              <w:rPr>
                <w:rFonts w:ascii="Times New Roman" w:eastAsia="Calibri" w:hAnsi="Times New Roman" w:cs="Times New Roman"/>
                <w:b w:val="0"/>
              </w:rPr>
              <w:t xml:space="preserve">Variabel </w:t>
            </w:r>
          </w:p>
        </w:tc>
        <w:tc>
          <w:tcPr>
            <w:tcW w:w="2017" w:type="dxa"/>
            <w:gridSpan w:val="2"/>
          </w:tcPr>
          <w:p w:rsidR="00C5501B" w:rsidRPr="00C5501B" w:rsidRDefault="00C5501B" w:rsidP="0020324E">
            <w:pPr>
              <w:jc w:val="both"/>
              <w:rPr>
                <w:rFonts w:ascii="Times New Roman" w:eastAsia="Calibri" w:hAnsi="Times New Roman" w:cs="Times New Roman"/>
                <w:i/>
              </w:rPr>
            </w:pPr>
            <w:r w:rsidRPr="00C5501B">
              <w:rPr>
                <w:rFonts w:ascii="Times New Roman" w:eastAsia="Calibri" w:hAnsi="Times New Roman" w:cs="Times New Roman"/>
                <w:i/>
              </w:rPr>
              <w:t>Level Stage</w:t>
            </w:r>
          </w:p>
        </w:tc>
        <w:tc>
          <w:tcPr>
            <w:tcW w:w="2304" w:type="dxa"/>
            <w:gridSpan w:val="2"/>
          </w:tcPr>
          <w:p w:rsidR="00C5501B" w:rsidRPr="00C5501B" w:rsidRDefault="00C5501B" w:rsidP="0020324E">
            <w:pPr>
              <w:jc w:val="both"/>
              <w:rPr>
                <w:rFonts w:ascii="Times New Roman" w:eastAsia="Calibri" w:hAnsi="Times New Roman" w:cs="Times New Roman"/>
                <w:i/>
              </w:rPr>
            </w:pPr>
            <w:r w:rsidRPr="00C5501B">
              <w:rPr>
                <w:rFonts w:ascii="Times New Roman" w:eastAsia="Calibri" w:hAnsi="Times New Roman" w:cs="Times New Roman"/>
                <w:i/>
              </w:rPr>
              <w:t>1 st Difference stage</w:t>
            </w:r>
          </w:p>
        </w:tc>
        <w:tc>
          <w:tcPr>
            <w:tcW w:w="2240" w:type="dxa"/>
            <w:gridSpan w:val="2"/>
          </w:tcPr>
          <w:p w:rsidR="00C5501B" w:rsidRPr="00C5501B" w:rsidRDefault="00C5501B" w:rsidP="0020324E">
            <w:pPr>
              <w:jc w:val="both"/>
              <w:rPr>
                <w:rFonts w:ascii="Times New Roman" w:hAnsi="Times New Roman" w:cs="Times New Roman"/>
                <w:i/>
              </w:rPr>
            </w:pPr>
            <w:r w:rsidRPr="00C5501B">
              <w:rPr>
                <w:rFonts w:ascii="Times New Roman" w:hAnsi="Times New Roman" w:cs="Times New Roman"/>
                <w:i/>
              </w:rPr>
              <w:t>2nd Difference stage</w:t>
            </w:r>
          </w:p>
        </w:tc>
      </w:tr>
      <w:tr w:rsidR="00C5501B" w:rsidRPr="00C5501B" w:rsidTr="0020324E">
        <w:trPr>
          <w:trHeight w:val="848"/>
        </w:trPr>
        <w:tc>
          <w:tcPr>
            <w:tcW w:w="1152" w:type="dxa"/>
            <w:vMerge/>
          </w:tcPr>
          <w:p w:rsidR="00C5501B" w:rsidRPr="00C5501B" w:rsidRDefault="00C5501B" w:rsidP="0020324E">
            <w:pPr>
              <w:jc w:val="both"/>
              <w:rPr>
                <w:rFonts w:ascii="Times New Roman" w:eastAsia="Calibri" w:hAnsi="Times New Roman" w:cs="Times New Roman"/>
              </w:rPr>
            </w:pPr>
          </w:p>
        </w:tc>
        <w:tc>
          <w:tcPr>
            <w:tcW w:w="1296" w:type="dxa"/>
          </w:tcPr>
          <w:p w:rsidR="00C5501B" w:rsidRPr="00C5501B" w:rsidRDefault="00C5501B" w:rsidP="0020324E">
            <w:pPr>
              <w:jc w:val="both"/>
              <w:rPr>
                <w:rFonts w:ascii="Times New Roman" w:eastAsia="Calibri" w:hAnsi="Times New Roman" w:cs="Times New Roman"/>
                <w:i/>
              </w:rPr>
            </w:pPr>
            <w:r w:rsidRPr="00C5501B">
              <w:rPr>
                <w:rFonts w:ascii="Times New Roman" w:eastAsia="Calibri" w:hAnsi="Times New Roman" w:cs="Times New Roman"/>
                <w:i/>
              </w:rPr>
              <w:t>Dickey-Fuller Test Statistic</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Ket</w:t>
            </w:r>
          </w:p>
        </w:tc>
        <w:tc>
          <w:tcPr>
            <w:tcW w:w="1584" w:type="dxa"/>
            <w:tcBorders>
              <w:bottom w:val="single" w:sz="4" w:space="0" w:color="auto"/>
            </w:tcBorders>
          </w:tcPr>
          <w:p w:rsidR="00C5501B" w:rsidRPr="00C5501B" w:rsidRDefault="00C5501B" w:rsidP="0020324E">
            <w:pPr>
              <w:jc w:val="both"/>
              <w:rPr>
                <w:rFonts w:ascii="Times New Roman" w:eastAsia="Calibri" w:hAnsi="Times New Roman" w:cs="Times New Roman"/>
                <w:i/>
              </w:rPr>
            </w:pPr>
            <w:r w:rsidRPr="00C5501B">
              <w:rPr>
                <w:rFonts w:ascii="Times New Roman" w:eastAsia="Calibri" w:hAnsi="Times New Roman" w:cs="Times New Roman"/>
                <w:i/>
              </w:rPr>
              <w:t>Augmented Dickey-Fuller Statistic</w:t>
            </w:r>
          </w:p>
        </w:tc>
        <w:tc>
          <w:tcPr>
            <w:tcW w:w="720" w:type="dxa"/>
            <w:tcBorders>
              <w:bottom w:val="single" w:sz="4" w:space="0" w:color="auto"/>
            </w:tcBorders>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Ket</w:t>
            </w:r>
          </w:p>
        </w:tc>
        <w:tc>
          <w:tcPr>
            <w:tcW w:w="1439" w:type="dxa"/>
            <w:tcBorders>
              <w:bottom w:val="single" w:sz="4" w:space="0" w:color="auto"/>
            </w:tcBorders>
          </w:tcPr>
          <w:p w:rsidR="00C5501B" w:rsidRPr="00C5501B" w:rsidRDefault="00C5501B" w:rsidP="0020324E">
            <w:pPr>
              <w:jc w:val="both"/>
              <w:rPr>
                <w:rFonts w:ascii="Times New Roman" w:hAnsi="Times New Roman" w:cs="Times New Roman"/>
              </w:rPr>
            </w:pPr>
            <w:r w:rsidRPr="00C5501B">
              <w:rPr>
                <w:rFonts w:ascii="Times New Roman" w:eastAsia="Calibri" w:hAnsi="Times New Roman" w:cs="Times New Roman"/>
                <w:i/>
              </w:rPr>
              <w:t>Augmented Dickey-Fuller Statistic</w:t>
            </w:r>
          </w:p>
        </w:tc>
        <w:tc>
          <w:tcPr>
            <w:tcW w:w="801" w:type="dxa"/>
            <w:tcBorders>
              <w:bottom w:val="single" w:sz="4" w:space="0" w:color="auto"/>
            </w:tcBorders>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Ket</w:t>
            </w:r>
          </w:p>
        </w:tc>
      </w:tr>
      <w:tr w:rsidR="00C5501B" w:rsidRPr="00C5501B" w:rsidTr="0020324E">
        <w:trPr>
          <w:trHeight w:val="391"/>
        </w:trPr>
        <w:tc>
          <w:tcPr>
            <w:tcW w:w="1152" w:type="dxa"/>
            <w:tcBorders>
              <w:top w:val="single" w:sz="4" w:space="0" w:color="auto"/>
            </w:tcBorders>
          </w:tcPr>
          <w:p w:rsidR="00C5501B" w:rsidRPr="00C5501B" w:rsidRDefault="00C5501B" w:rsidP="0020324E">
            <w:pPr>
              <w:jc w:val="both"/>
              <w:rPr>
                <w:rFonts w:ascii="Times New Roman" w:eastAsia="Calibri" w:hAnsi="Times New Roman" w:cs="Times New Roman"/>
                <w:vertAlign w:val="subscript"/>
              </w:rPr>
            </w:pPr>
            <w:r w:rsidRPr="00C5501B">
              <w:rPr>
                <w:rFonts w:ascii="Times New Roman" w:eastAsia="Calibri" w:hAnsi="Times New Roman" w:cs="Times New Roman"/>
              </w:rPr>
              <w:t>lnJTM</w:t>
            </w:r>
            <w:r w:rsidRPr="00C5501B">
              <w:rPr>
                <w:rFonts w:ascii="Times New Roman" w:eastAsia="Calibri" w:hAnsi="Times New Roman" w:cs="Times New Roman"/>
                <w:vertAlign w:val="subscript"/>
              </w:rPr>
              <w:t>t</w:t>
            </w:r>
          </w:p>
        </w:tc>
        <w:tc>
          <w:tcPr>
            <w:tcW w:w="1296" w:type="dxa"/>
            <w:tcBorders>
              <w:top w:val="single" w:sz="4" w:space="0" w:color="auto"/>
            </w:tcBorders>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1.763696</w:t>
            </w:r>
          </w:p>
        </w:tc>
        <w:tc>
          <w:tcPr>
            <w:tcW w:w="720" w:type="dxa"/>
            <w:tcBorders>
              <w:top w:val="single" w:sz="4" w:space="0" w:color="auto"/>
            </w:tcBorders>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Borders>
              <w:top w:val="single" w:sz="4" w:space="0" w:color="auto"/>
            </w:tcBorders>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-3.428514</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-7.89993</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r w:rsidR="00C5501B" w:rsidRPr="00C5501B" w:rsidTr="00C5501B">
        <w:trPr>
          <w:trHeight w:val="372"/>
        </w:trPr>
        <w:tc>
          <w:tcPr>
            <w:tcW w:w="1152" w:type="dxa"/>
          </w:tcPr>
          <w:p w:rsidR="00C5501B" w:rsidRPr="00C5501B" w:rsidRDefault="00C5501B" w:rsidP="0020324E">
            <w:pPr>
              <w:jc w:val="both"/>
              <w:rPr>
                <w:rFonts w:ascii="Times New Roman" w:eastAsia="Calibri" w:hAnsi="Times New Roman" w:cs="Times New Roman"/>
                <w:vertAlign w:val="subscript"/>
              </w:rPr>
            </w:pPr>
            <w:r w:rsidRPr="00C5501B">
              <w:rPr>
                <w:rFonts w:ascii="Times New Roman" w:eastAsia="Calibri" w:hAnsi="Times New Roman" w:cs="Times New Roman"/>
              </w:rPr>
              <w:t>lnJTM</w:t>
            </w:r>
            <w:r w:rsidRPr="00C5501B">
              <w:rPr>
                <w:rFonts w:ascii="Times New Roman" w:eastAsia="Calibri" w:hAnsi="Times New Roman" w:cs="Times New Roman"/>
                <w:vertAlign w:val="subscript"/>
              </w:rPr>
              <w:t>t-1</w:t>
            </w:r>
          </w:p>
        </w:tc>
        <w:tc>
          <w:tcPr>
            <w:tcW w:w="1296"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0.981101</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-1.999595</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-3.684306</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r w:rsidR="00C5501B" w:rsidRPr="00C5501B" w:rsidTr="00C5501B">
        <w:trPr>
          <w:trHeight w:val="372"/>
        </w:trPr>
        <w:tc>
          <w:tcPr>
            <w:tcW w:w="1152" w:type="dxa"/>
          </w:tcPr>
          <w:p w:rsidR="00C5501B" w:rsidRPr="00C5501B" w:rsidRDefault="00C5501B" w:rsidP="0020324E">
            <w:pPr>
              <w:jc w:val="both"/>
              <w:rPr>
                <w:rFonts w:ascii="Times New Roman" w:eastAsia="Calibri" w:hAnsi="Times New Roman" w:cs="Times New Roman"/>
                <w:vertAlign w:val="subscript"/>
              </w:rPr>
            </w:pPr>
            <w:r w:rsidRPr="00C5501B">
              <w:rPr>
                <w:rFonts w:ascii="Times New Roman" w:eastAsia="Calibri" w:hAnsi="Times New Roman" w:cs="Times New Roman"/>
              </w:rPr>
              <w:t>lnPCPO</w:t>
            </w:r>
            <w:r w:rsidRPr="00C5501B">
              <w:rPr>
                <w:rFonts w:ascii="Times New Roman" w:eastAsia="Calibri" w:hAnsi="Times New Roman" w:cs="Times New Roman"/>
                <w:vertAlign w:val="subscript"/>
              </w:rPr>
              <w:t>t-3</w:t>
            </w:r>
          </w:p>
        </w:tc>
        <w:tc>
          <w:tcPr>
            <w:tcW w:w="1296"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0.137570</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-3.328886</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-3.676407</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r w:rsidR="00C5501B" w:rsidRPr="00C5501B" w:rsidTr="00C5501B">
        <w:trPr>
          <w:trHeight w:val="372"/>
        </w:trPr>
        <w:tc>
          <w:tcPr>
            <w:tcW w:w="1152" w:type="dxa"/>
          </w:tcPr>
          <w:p w:rsidR="00C5501B" w:rsidRPr="00C5501B" w:rsidRDefault="00C5501B" w:rsidP="0020324E">
            <w:pPr>
              <w:jc w:val="both"/>
              <w:rPr>
                <w:rFonts w:ascii="Times New Roman" w:eastAsia="Calibri" w:hAnsi="Times New Roman" w:cs="Times New Roman"/>
                <w:vertAlign w:val="subscript"/>
              </w:rPr>
            </w:pPr>
            <w:r w:rsidRPr="00C5501B">
              <w:rPr>
                <w:rFonts w:ascii="Times New Roman" w:eastAsia="Calibri" w:hAnsi="Times New Roman" w:cs="Times New Roman"/>
              </w:rPr>
              <w:t>lnPKA</w:t>
            </w:r>
            <w:r w:rsidRPr="00C5501B">
              <w:rPr>
                <w:rFonts w:ascii="Times New Roman" w:eastAsia="Calibri" w:hAnsi="Times New Roman" w:cs="Times New Roman"/>
                <w:vertAlign w:val="subscript"/>
              </w:rPr>
              <w:t>t-3</w:t>
            </w:r>
          </w:p>
        </w:tc>
        <w:tc>
          <w:tcPr>
            <w:tcW w:w="1296"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-0.826578</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-1.786524</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-3.856714</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r w:rsidR="00C5501B" w:rsidRPr="00C5501B" w:rsidTr="00C5501B">
        <w:trPr>
          <w:trHeight w:val="372"/>
        </w:trPr>
        <w:tc>
          <w:tcPr>
            <w:tcW w:w="1152"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lnSBI</w:t>
            </w:r>
            <w:r w:rsidRPr="00C5501B">
              <w:rPr>
                <w:rFonts w:ascii="Times New Roman" w:eastAsia="Calibri" w:hAnsi="Times New Roman" w:cs="Times New Roman"/>
                <w:vertAlign w:val="subscript"/>
              </w:rPr>
              <w:t>t-3</w:t>
            </w:r>
          </w:p>
        </w:tc>
        <w:tc>
          <w:tcPr>
            <w:tcW w:w="1296"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-0.593781</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-3.116088</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-4.624208</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r w:rsidR="00C5501B" w:rsidRPr="00C5501B" w:rsidTr="00C5501B">
        <w:trPr>
          <w:trHeight w:val="372"/>
        </w:trPr>
        <w:tc>
          <w:tcPr>
            <w:tcW w:w="1152" w:type="dxa"/>
          </w:tcPr>
          <w:p w:rsidR="00C5501B" w:rsidRPr="00C5501B" w:rsidRDefault="00C5501B" w:rsidP="0020324E">
            <w:pPr>
              <w:jc w:val="both"/>
              <w:rPr>
                <w:rFonts w:ascii="Times New Roman" w:eastAsia="Calibri" w:hAnsi="Times New Roman" w:cs="Times New Roman"/>
                <w:vertAlign w:val="subscript"/>
              </w:rPr>
            </w:pPr>
            <w:r w:rsidRPr="00C5501B">
              <w:rPr>
                <w:rFonts w:ascii="Times New Roman" w:eastAsia="Calibri" w:hAnsi="Times New Roman" w:cs="Times New Roman"/>
              </w:rPr>
              <w:t>lnPPU</w:t>
            </w:r>
            <w:r w:rsidRPr="00C5501B">
              <w:rPr>
                <w:rFonts w:ascii="Times New Roman" w:eastAsia="Calibri" w:hAnsi="Times New Roman" w:cs="Times New Roman"/>
                <w:vertAlign w:val="subscript"/>
              </w:rPr>
              <w:t>t</w:t>
            </w:r>
          </w:p>
        </w:tc>
        <w:tc>
          <w:tcPr>
            <w:tcW w:w="1296"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0.374886</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-3.146353</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-5.836854</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r w:rsidR="00C5501B" w:rsidRPr="00C5501B" w:rsidTr="00C5501B">
        <w:trPr>
          <w:trHeight w:val="372"/>
        </w:trPr>
        <w:tc>
          <w:tcPr>
            <w:tcW w:w="1152" w:type="dxa"/>
          </w:tcPr>
          <w:p w:rsidR="00C5501B" w:rsidRPr="00C5501B" w:rsidRDefault="00C5501B" w:rsidP="0020324E">
            <w:pPr>
              <w:jc w:val="both"/>
              <w:rPr>
                <w:rFonts w:ascii="Times New Roman" w:eastAsia="Calibri" w:hAnsi="Times New Roman" w:cs="Times New Roman"/>
                <w:vertAlign w:val="subscript"/>
              </w:rPr>
            </w:pPr>
            <w:r w:rsidRPr="00C5501B">
              <w:rPr>
                <w:rFonts w:ascii="Times New Roman" w:eastAsia="Calibri" w:hAnsi="Times New Roman" w:cs="Times New Roman"/>
              </w:rPr>
              <w:t>lnPCPO</w:t>
            </w:r>
            <w:r w:rsidRPr="00C5501B">
              <w:rPr>
                <w:rFonts w:ascii="Times New Roman" w:eastAsia="Calibri" w:hAnsi="Times New Roman" w:cs="Times New Roman"/>
                <w:vertAlign w:val="subscript"/>
              </w:rPr>
              <w:t>t</w:t>
            </w:r>
          </w:p>
        </w:tc>
        <w:tc>
          <w:tcPr>
            <w:tcW w:w="1296"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-0.299315</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-6.181300</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-8.369373</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r w:rsidR="00C5501B" w:rsidRPr="00C5501B" w:rsidTr="00C5501B">
        <w:trPr>
          <w:trHeight w:val="372"/>
        </w:trPr>
        <w:tc>
          <w:tcPr>
            <w:tcW w:w="1152" w:type="dxa"/>
          </w:tcPr>
          <w:p w:rsidR="00C5501B" w:rsidRPr="00C5501B" w:rsidRDefault="00C5501B" w:rsidP="0020324E">
            <w:pPr>
              <w:jc w:val="both"/>
              <w:rPr>
                <w:rFonts w:ascii="Times New Roman" w:eastAsia="Calibri" w:hAnsi="Times New Roman" w:cs="Times New Roman"/>
                <w:vertAlign w:val="subscript"/>
              </w:rPr>
            </w:pPr>
            <w:r w:rsidRPr="00C5501B">
              <w:rPr>
                <w:rFonts w:ascii="Times New Roman" w:eastAsia="Calibri" w:hAnsi="Times New Roman" w:cs="Times New Roman"/>
              </w:rPr>
              <w:t>lnY</w:t>
            </w:r>
            <w:r w:rsidRPr="00C5501B">
              <w:rPr>
                <w:rFonts w:ascii="Times New Roman" w:eastAsia="Calibri" w:hAnsi="Times New Roman" w:cs="Times New Roman"/>
                <w:vertAlign w:val="subscript"/>
              </w:rPr>
              <w:t>t</w:t>
            </w:r>
          </w:p>
        </w:tc>
        <w:tc>
          <w:tcPr>
            <w:tcW w:w="1296"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1.045369</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-4.150566</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-7.346219</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r w:rsidR="00C5501B" w:rsidRPr="00C5501B" w:rsidTr="00C5501B">
        <w:trPr>
          <w:trHeight w:val="372"/>
        </w:trPr>
        <w:tc>
          <w:tcPr>
            <w:tcW w:w="1152" w:type="dxa"/>
          </w:tcPr>
          <w:p w:rsidR="00C5501B" w:rsidRPr="00C5501B" w:rsidRDefault="00C5501B" w:rsidP="0020324E">
            <w:pPr>
              <w:jc w:val="both"/>
              <w:rPr>
                <w:rFonts w:ascii="Times New Roman" w:eastAsia="Calibri" w:hAnsi="Times New Roman" w:cs="Times New Roman"/>
                <w:vertAlign w:val="subscript"/>
              </w:rPr>
            </w:pPr>
            <w:r w:rsidRPr="00C5501B">
              <w:rPr>
                <w:rFonts w:ascii="Times New Roman" w:eastAsia="Calibri" w:hAnsi="Times New Roman" w:cs="Times New Roman"/>
              </w:rPr>
              <w:t>lnY</w:t>
            </w:r>
            <w:r w:rsidRPr="00C5501B">
              <w:rPr>
                <w:rFonts w:ascii="Times New Roman" w:eastAsia="Calibri" w:hAnsi="Times New Roman" w:cs="Times New Roman"/>
                <w:vertAlign w:val="subscript"/>
              </w:rPr>
              <w:t>t-1</w:t>
            </w:r>
          </w:p>
        </w:tc>
        <w:tc>
          <w:tcPr>
            <w:tcW w:w="1296"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1.319444</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584"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-2.830068</w:t>
            </w:r>
          </w:p>
        </w:tc>
        <w:tc>
          <w:tcPr>
            <w:tcW w:w="720" w:type="dxa"/>
          </w:tcPr>
          <w:p w:rsidR="00C5501B" w:rsidRPr="00C5501B" w:rsidRDefault="00C5501B" w:rsidP="0020324E">
            <w:pPr>
              <w:jc w:val="both"/>
              <w:rPr>
                <w:rFonts w:ascii="Times New Roman" w:eastAsia="Calibri" w:hAnsi="Times New Roman" w:cs="Times New Roman"/>
              </w:rPr>
            </w:pPr>
            <w:r w:rsidRPr="00C5501B">
              <w:rPr>
                <w:rFonts w:ascii="Times New Roman" w:eastAsia="Calibri" w:hAnsi="Times New Roman" w:cs="Times New Roman"/>
              </w:rPr>
              <w:t>TS</w:t>
            </w:r>
          </w:p>
        </w:tc>
        <w:tc>
          <w:tcPr>
            <w:tcW w:w="1439"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-5.141447</w:t>
            </w:r>
          </w:p>
        </w:tc>
        <w:tc>
          <w:tcPr>
            <w:tcW w:w="801" w:type="dxa"/>
          </w:tcPr>
          <w:p w:rsidR="00C5501B" w:rsidRPr="00C5501B" w:rsidRDefault="00C5501B" w:rsidP="0020324E">
            <w:pPr>
              <w:jc w:val="both"/>
              <w:rPr>
                <w:rFonts w:ascii="Times New Roman" w:hAnsi="Times New Roman" w:cs="Times New Roman"/>
              </w:rPr>
            </w:pPr>
            <w:r w:rsidRPr="00C5501B">
              <w:rPr>
                <w:rFonts w:ascii="Times New Roman" w:hAnsi="Times New Roman" w:cs="Times New Roman"/>
              </w:rPr>
              <w:t>S</w:t>
            </w:r>
          </w:p>
        </w:tc>
      </w:tr>
    </w:tbl>
    <w:p w:rsidR="00C5501B" w:rsidRPr="00C5501B" w:rsidRDefault="00C5501B" w:rsidP="00C5501B">
      <w:pPr>
        <w:ind w:firstLine="567"/>
        <w:jc w:val="both"/>
        <w:rPr>
          <w:sz w:val="22"/>
          <w:szCs w:val="22"/>
        </w:rPr>
      </w:pPr>
      <w:r w:rsidRPr="00C5501B">
        <w:rPr>
          <w:rFonts w:eastAsia="Calibri"/>
          <w:sz w:val="22"/>
          <w:szCs w:val="22"/>
        </w:rPr>
        <w:lastRenderedPageBreak/>
        <w:t>Pada analisis hasil stasioner data dapat diketahui bahwa tingkat level dan intersept dari variabel yang digunakan terdapat diketahui belum stasioner. Hal ini dapat diketahui dari nilai absolut ADF statistik yang lebih kecil dari pada nilai ADF Kritis dengan taraf signifikan yaitu sebesar 5%. Selain itu pada tingkat stasioner data dapat diketahui dari nilai probabilitas lebih besar dari 0,05 yang berarti pada tingkat tersebut diterima H</w:t>
      </w:r>
      <w:r w:rsidRPr="00C5501B">
        <w:rPr>
          <w:rFonts w:eastAsia="Calibri"/>
          <w:sz w:val="22"/>
          <w:szCs w:val="22"/>
          <w:vertAlign w:val="subscript"/>
        </w:rPr>
        <w:t>0</w:t>
      </w:r>
      <w:r w:rsidRPr="00C5501B">
        <w:rPr>
          <w:rFonts w:eastAsia="Calibri"/>
          <w:sz w:val="22"/>
          <w:szCs w:val="22"/>
        </w:rPr>
        <w:t xml:space="preserve">, yaitu data bersifat tidak stasioner atau mengandung unit root dengan taraf signifikansi sebesar 5%.  Apabila variabel yang diuji belum stasioner maka tahap selanjutnya dilakukan pengujiaan kointegrasi dengan tujuan untuk mengetahui hubungan jangka panjang dari setiap variabel. Dari hasil tingkat level dan intersept agar stasioner perlu dilakukan trasformasi sehingga pada tingkat </w:t>
      </w:r>
      <w:r w:rsidRPr="00C5501B">
        <w:rPr>
          <w:i/>
          <w:sz w:val="22"/>
          <w:szCs w:val="22"/>
        </w:rPr>
        <w:t>2nd Difference stage</w:t>
      </w:r>
      <w:r w:rsidRPr="00C5501B">
        <w:rPr>
          <w:sz w:val="22"/>
          <w:szCs w:val="22"/>
        </w:rPr>
        <w:t xml:space="preserve"> variabel data bersifat stasioner.</w:t>
      </w:r>
    </w:p>
    <w:p w:rsidR="00071D78" w:rsidRPr="0020324E" w:rsidRDefault="00C5501B" w:rsidP="0020324E">
      <w:pPr>
        <w:spacing w:after="240"/>
        <w:ind w:firstLine="567"/>
        <w:jc w:val="both"/>
        <w:rPr>
          <w:rFonts w:eastAsia="Calibri"/>
          <w:sz w:val="22"/>
          <w:szCs w:val="22"/>
          <w:lang w:val="en-US"/>
        </w:rPr>
      </w:pPr>
      <w:r w:rsidRPr="00C5501B">
        <w:rPr>
          <w:rFonts w:eastAsia="Calibri"/>
          <w:sz w:val="22"/>
          <w:szCs w:val="22"/>
        </w:rPr>
        <w:t>Berdasarkan hasil uji pada Tabel 1, maka perlu dilanjutkan dengan uji akar unit pada</w:t>
      </w:r>
      <w:r w:rsidRPr="00C5501B">
        <w:rPr>
          <w:rFonts w:eastAsia="Calibri"/>
          <w:i/>
          <w:sz w:val="22"/>
          <w:szCs w:val="22"/>
        </w:rPr>
        <w:t>1st Difference stage</w:t>
      </w:r>
      <w:r w:rsidRPr="00C5501B">
        <w:rPr>
          <w:rFonts w:eastAsia="Calibri"/>
          <w:sz w:val="22"/>
          <w:szCs w:val="22"/>
        </w:rPr>
        <w:t xml:space="preserve">. Uji ini dilakukan sebagai konsekuensi dari tidak terpenuhinya asumsi stasioneritas pada derajat nol atau I(0). Hasil uji akar unit tingkat </w:t>
      </w:r>
      <w:r w:rsidRPr="00C5501B">
        <w:rPr>
          <w:rFonts w:eastAsia="Calibri"/>
          <w:i/>
          <w:sz w:val="22"/>
          <w:szCs w:val="22"/>
        </w:rPr>
        <w:t>1st Difference stage</w:t>
      </w:r>
      <w:r w:rsidRPr="00C5501B">
        <w:rPr>
          <w:rFonts w:eastAsia="Calibri"/>
          <w:sz w:val="22"/>
          <w:szCs w:val="22"/>
        </w:rPr>
        <w:t xml:space="preserve"> beberapa data diketahui bersifat tidak stasioner. Pada tingkat </w:t>
      </w:r>
      <w:r w:rsidRPr="00C5501B">
        <w:rPr>
          <w:rFonts w:eastAsia="Calibri"/>
          <w:i/>
          <w:sz w:val="22"/>
          <w:szCs w:val="22"/>
        </w:rPr>
        <w:t>1st Difference stage</w:t>
      </w:r>
      <w:r w:rsidRPr="00C5501B">
        <w:rPr>
          <w:rFonts w:eastAsia="Calibri"/>
          <w:sz w:val="22"/>
          <w:szCs w:val="22"/>
        </w:rPr>
        <w:t xml:space="preserve"> terdapat 3 variabel bersifat tidak stasioner diantaranya yaitu lnJTM</w:t>
      </w:r>
      <w:r w:rsidRPr="00C5501B">
        <w:rPr>
          <w:rFonts w:eastAsia="Calibri"/>
          <w:sz w:val="22"/>
          <w:szCs w:val="22"/>
          <w:vertAlign w:val="subscript"/>
        </w:rPr>
        <w:t>t-1,</w:t>
      </w:r>
      <w:r w:rsidRPr="00C5501B">
        <w:rPr>
          <w:rFonts w:eastAsia="Calibri"/>
          <w:sz w:val="22"/>
          <w:szCs w:val="22"/>
        </w:rPr>
        <w:t xml:space="preserve"> lnJTM</w:t>
      </w:r>
      <w:r w:rsidRPr="00C5501B">
        <w:rPr>
          <w:rFonts w:eastAsia="Calibri"/>
          <w:sz w:val="22"/>
          <w:szCs w:val="22"/>
          <w:vertAlign w:val="subscript"/>
        </w:rPr>
        <w:t xml:space="preserve">t-3, </w:t>
      </w:r>
      <w:r w:rsidRPr="00C5501B">
        <w:rPr>
          <w:rFonts w:eastAsia="Calibri"/>
          <w:sz w:val="22"/>
          <w:szCs w:val="22"/>
        </w:rPr>
        <w:t>lnY</w:t>
      </w:r>
      <w:r w:rsidRPr="00C5501B">
        <w:rPr>
          <w:rFonts w:eastAsia="Calibri"/>
          <w:sz w:val="22"/>
          <w:szCs w:val="22"/>
          <w:vertAlign w:val="subscript"/>
        </w:rPr>
        <w:t xml:space="preserve">t-1. </w:t>
      </w:r>
      <w:r w:rsidRPr="00C5501B">
        <w:rPr>
          <w:rFonts w:eastAsia="Calibri"/>
          <w:sz w:val="22"/>
          <w:szCs w:val="22"/>
        </w:rPr>
        <w:t>Beberapa variabel ini diketahui memiliki nilai probabilitas yang lebih besar dari 0,05 yang berarti pada tingkat ini terima H</w:t>
      </w:r>
      <w:r w:rsidRPr="00C5501B">
        <w:rPr>
          <w:rFonts w:eastAsia="Calibri"/>
          <w:sz w:val="22"/>
          <w:szCs w:val="22"/>
          <w:vertAlign w:val="subscript"/>
        </w:rPr>
        <w:t>0</w:t>
      </w:r>
      <w:r w:rsidRPr="00C5501B">
        <w:rPr>
          <w:rFonts w:eastAsia="Calibri"/>
          <w:sz w:val="22"/>
          <w:szCs w:val="22"/>
        </w:rPr>
        <w:t xml:space="preserve"> dan mengandung unit root pada taraf signifikansi5%.</w:t>
      </w:r>
      <w:r>
        <w:rPr>
          <w:rFonts w:eastAsia="Calibri"/>
          <w:sz w:val="22"/>
          <w:szCs w:val="22"/>
        </w:rPr>
        <w:t xml:space="preserve"> </w:t>
      </w:r>
      <w:r w:rsidRPr="00C5501B">
        <w:rPr>
          <w:rFonts w:eastAsia="Calibri"/>
          <w:sz w:val="22"/>
          <w:szCs w:val="22"/>
        </w:rPr>
        <w:t xml:space="preserve">Pada tingkat </w:t>
      </w:r>
      <w:r w:rsidRPr="00C5501B">
        <w:rPr>
          <w:i/>
          <w:sz w:val="22"/>
          <w:szCs w:val="22"/>
        </w:rPr>
        <w:t>2nd Difference stage</w:t>
      </w:r>
      <w:r w:rsidRPr="00C5501B">
        <w:rPr>
          <w:sz w:val="22"/>
          <w:szCs w:val="22"/>
        </w:rPr>
        <w:t xml:space="preserve">dan intersept seluruh variabel diketahui sudah stasioner. Hal ini dapat diketahui dari nilai probabilitasnya lebih kecil dari 0,05 yang berarti pada tingkat ini menolak H0. </w:t>
      </w:r>
      <w:r w:rsidRPr="00C5501B">
        <w:rPr>
          <w:rFonts w:eastAsia="Calibri"/>
          <w:sz w:val="22"/>
          <w:szCs w:val="22"/>
        </w:rPr>
        <w:t xml:space="preserve">Selanjutnyaapabila data sudah stasioner maka analisis data dilakukan pada uji berikutnya. </w:t>
      </w:r>
    </w:p>
    <w:p w:rsidR="00071D78" w:rsidRDefault="00C5501B" w:rsidP="00071D78">
      <w:pPr>
        <w:jc w:val="both"/>
        <w:rPr>
          <w:b/>
          <w:sz w:val="22"/>
          <w:szCs w:val="22"/>
        </w:rPr>
      </w:pPr>
      <w:r>
        <w:rPr>
          <w:b/>
          <w:sz w:val="22"/>
          <w:szCs w:val="22"/>
        </w:rPr>
        <w:t>Uji Kointegrasi</w:t>
      </w:r>
    </w:p>
    <w:p w:rsidR="00C5501B" w:rsidRDefault="00C5501B" w:rsidP="0020324E">
      <w:pPr>
        <w:spacing w:before="120"/>
        <w:ind w:firstLine="567"/>
        <w:jc w:val="both"/>
        <w:rPr>
          <w:sz w:val="22"/>
          <w:szCs w:val="22"/>
        </w:rPr>
      </w:pPr>
      <w:r w:rsidRPr="00C5501B">
        <w:rPr>
          <w:sz w:val="22"/>
          <w:szCs w:val="22"/>
        </w:rPr>
        <w:t xml:space="preserve">Pengujian kointegrasi pada penelitian dilakukan dengan menggunakan  uji kointegrasi </w:t>
      </w:r>
      <w:r>
        <w:rPr>
          <w:i/>
          <w:sz w:val="22"/>
          <w:szCs w:val="22"/>
        </w:rPr>
        <w:t xml:space="preserve">johansen </w:t>
      </w:r>
      <w:r w:rsidRPr="00C5501B">
        <w:rPr>
          <w:i/>
          <w:sz w:val="22"/>
          <w:szCs w:val="22"/>
        </w:rPr>
        <w:t>test</w:t>
      </w:r>
      <w:r w:rsidRPr="00C5501B">
        <w:rPr>
          <w:sz w:val="22"/>
          <w:szCs w:val="22"/>
        </w:rPr>
        <w:t xml:space="preserve"> yang biasanya digunakan utuk persamaan </w:t>
      </w:r>
      <w:r>
        <w:rPr>
          <w:sz w:val="22"/>
          <w:szCs w:val="22"/>
        </w:rPr>
        <w:t xml:space="preserve">tunggal searah. Uji kointegrasi johansen </w:t>
      </w:r>
      <w:r w:rsidRPr="00C5501B">
        <w:rPr>
          <w:i/>
          <w:sz w:val="22"/>
          <w:szCs w:val="22"/>
        </w:rPr>
        <w:t xml:space="preserve"> </w:t>
      </w:r>
      <w:r w:rsidRPr="00C5501B">
        <w:rPr>
          <w:sz w:val="22"/>
          <w:szCs w:val="22"/>
        </w:rPr>
        <w:t xml:space="preserve">pada dasarnya menggunakan metode </w:t>
      </w:r>
      <w:r w:rsidRPr="00C5501B">
        <w:rPr>
          <w:i/>
          <w:sz w:val="22"/>
          <w:szCs w:val="22"/>
        </w:rPr>
        <w:t>Augmented Dickey Fuller</w:t>
      </w:r>
      <w:r w:rsidRPr="00C5501B">
        <w:rPr>
          <w:sz w:val="22"/>
          <w:szCs w:val="22"/>
        </w:rPr>
        <w:t xml:space="preserve"> (ADF). Syarat untuk kriteria kointegrasi pada data dinyatakan tercapai apabila nilai pada DF stasistik dari residual persamaan lebih besar dari pada nilai dari critical test pada tingkat level dengan syarat taraf signifikan yang telah ditentukan. Apabila syarat tersebut terpenuhi maka variabel yang digunakan pada uji kointegrasi dinyatakan saling berhubungan dalam jangka panjang. Pada hasil residual yang dilakukan dari uji regresi tersebut selanjutnya dilakukan uji stasioner untuk mengetahui tingkat kointegrasi pada setiap data yang digunakan. Berikut hasil uji stasioner residual dari persamaan jumlah tanaman menghasilkan pada komoditas kelapa sawit di Indonesia pada tabel </w:t>
      </w:r>
      <w:r w:rsidR="00221ED4">
        <w:rPr>
          <w:sz w:val="22"/>
          <w:szCs w:val="22"/>
        </w:rPr>
        <w:t xml:space="preserve">2 </w:t>
      </w:r>
      <w:r w:rsidRPr="00C5501B">
        <w:rPr>
          <w:sz w:val="22"/>
          <w:szCs w:val="22"/>
        </w:rPr>
        <w:t xml:space="preserve">dibawah. </w:t>
      </w:r>
    </w:p>
    <w:p w:rsidR="00221ED4" w:rsidRDefault="00221ED4" w:rsidP="00221ED4">
      <w:pPr>
        <w:spacing w:before="120"/>
        <w:jc w:val="both"/>
        <w:rPr>
          <w:sz w:val="22"/>
          <w:szCs w:val="22"/>
        </w:rPr>
      </w:pPr>
      <w:r>
        <w:rPr>
          <w:sz w:val="22"/>
          <w:szCs w:val="22"/>
        </w:rPr>
        <w:t xml:space="preserve">Tabel 2. Hasil Uji Kointegrasi Johansen </w:t>
      </w:r>
      <w:r w:rsidR="00512C58">
        <w:rPr>
          <w:sz w:val="22"/>
          <w:szCs w:val="22"/>
        </w:rPr>
        <w:t xml:space="preserve">Pada Persamaan </w:t>
      </w:r>
      <w:r>
        <w:rPr>
          <w:sz w:val="22"/>
          <w:szCs w:val="22"/>
        </w:rPr>
        <w:t>Jumlah Tanaman Menghasilkan</w:t>
      </w:r>
    </w:p>
    <w:tbl>
      <w:tblPr>
        <w:tblStyle w:val="LightShading"/>
        <w:tblW w:w="0" w:type="auto"/>
        <w:jc w:val="center"/>
        <w:tblLook w:val="07A0" w:firstRow="1" w:lastRow="0" w:firstColumn="1" w:lastColumn="1" w:noHBand="1" w:noVBand="1"/>
      </w:tblPr>
      <w:tblGrid>
        <w:gridCol w:w="1488"/>
        <w:gridCol w:w="1667"/>
        <w:gridCol w:w="1666"/>
        <w:gridCol w:w="1667"/>
        <w:gridCol w:w="1666"/>
      </w:tblGrid>
      <w:tr w:rsidR="00EC22BA" w:rsidRPr="00A36490" w:rsidTr="002B62C0">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182" w:type="dxa"/>
            <w:gridSpan w:val="5"/>
            <w:tcBorders>
              <w:top w:val="single" w:sz="4" w:space="0" w:color="auto"/>
            </w:tcBorders>
          </w:tcPr>
          <w:p w:rsidR="00EC22BA" w:rsidRPr="00A36490" w:rsidRDefault="00EC22BA" w:rsidP="0020324E">
            <w:pPr>
              <w:rPr>
                <w:rFonts w:ascii="Times New Roman" w:hAnsi="Times New Roman" w:cs="Times New Roman"/>
              </w:rPr>
            </w:pPr>
            <w:r w:rsidRPr="00A36490">
              <w:rPr>
                <w:rFonts w:ascii="Times New Roman" w:hAnsi="Times New Roman" w:cs="Times New Roman"/>
              </w:rPr>
              <w:t>Unresricted Cointegration Rank Test (Trace)</w:t>
            </w:r>
          </w:p>
        </w:tc>
      </w:tr>
      <w:tr w:rsidR="00EC22BA" w:rsidRPr="00A36490" w:rsidTr="002B62C0">
        <w:trPr>
          <w:trHeight w:val="494"/>
          <w:jc w:val="center"/>
        </w:trPr>
        <w:tc>
          <w:tcPr>
            <w:cnfStyle w:val="001000000000" w:firstRow="0" w:lastRow="0" w:firstColumn="1" w:lastColumn="0" w:oddVBand="0" w:evenVBand="0" w:oddHBand="0" w:evenHBand="0" w:firstRowFirstColumn="0" w:firstRowLastColumn="0" w:lastRowFirstColumn="0" w:lastRowLastColumn="0"/>
            <w:tcW w:w="1488" w:type="dxa"/>
            <w:tcBorders>
              <w:bottom w:val="single" w:sz="4" w:space="0" w:color="auto"/>
            </w:tcBorders>
          </w:tcPr>
          <w:p w:rsidR="00EC22BA" w:rsidRPr="00A36490" w:rsidRDefault="00EC22BA" w:rsidP="0020324E">
            <w:pPr>
              <w:jc w:val="center"/>
              <w:rPr>
                <w:rFonts w:ascii="Times New Roman" w:hAnsi="Times New Roman" w:cs="Times New Roman"/>
              </w:rPr>
            </w:pPr>
            <w:r w:rsidRPr="00A36490">
              <w:rPr>
                <w:rFonts w:ascii="Times New Roman" w:hAnsi="Times New Roman" w:cs="Times New Roman"/>
              </w:rPr>
              <w:t>Hypothesized</w:t>
            </w:r>
          </w:p>
          <w:p w:rsidR="00EC22BA" w:rsidRPr="00A36490" w:rsidRDefault="00EC22BA" w:rsidP="0020324E">
            <w:pPr>
              <w:rPr>
                <w:rFonts w:ascii="Times New Roman" w:hAnsi="Times New Roman" w:cs="Times New Roman"/>
              </w:rPr>
            </w:pPr>
            <w:r w:rsidRPr="00A36490">
              <w:rPr>
                <w:rFonts w:ascii="Times New Roman" w:hAnsi="Times New Roman" w:cs="Times New Roman"/>
              </w:rPr>
              <w:t>No of CE(s)</w:t>
            </w:r>
          </w:p>
        </w:tc>
        <w:tc>
          <w:tcPr>
            <w:tcW w:w="1673" w:type="dxa"/>
            <w:tcBorders>
              <w:bottom w:val="single" w:sz="4" w:space="0" w:color="auto"/>
            </w:tcBorders>
          </w:tcPr>
          <w:p w:rsidR="00EC22BA" w:rsidRPr="00A36490" w:rsidRDefault="00EC22BA" w:rsidP="002032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Eigenvalue</w:t>
            </w:r>
          </w:p>
        </w:tc>
        <w:tc>
          <w:tcPr>
            <w:tcW w:w="1673" w:type="dxa"/>
            <w:tcBorders>
              <w:bottom w:val="single" w:sz="4" w:space="0" w:color="auto"/>
            </w:tcBorders>
          </w:tcPr>
          <w:p w:rsidR="00EC22BA" w:rsidRPr="00A36490" w:rsidRDefault="00EC22BA" w:rsidP="002032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Trace</w:t>
            </w:r>
          </w:p>
          <w:p w:rsidR="00EC22BA" w:rsidRPr="00A36490" w:rsidRDefault="00EC22BA" w:rsidP="002032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Statistic</w:t>
            </w:r>
          </w:p>
        </w:tc>
        <w:tc>
          <w:tcPr>
            <w:tcW w:w="1674" w:type="dxa"/>
            <w:tcBorders>
              <w:bottom w:val="single" w:sz="4" w:space="0" w:color="auto"/>
            </w:tcBorders>
          </w:tcPr>
          <w:p w:rsidR="00EC22BA" w:rsidRPr="00A36490" w:rsidRDefault="00EC22BA" w:rsidP="002032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0.05</w:t>
            </w:r>
          </w:p>
          <w:p w:rsidR="00EC22BA" w:rsidRPr="00A36490" w:rsidRDefault="00EC22BA" w:rsidP="002032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Critical Value</w:t>
            </w:r>
          </w:p>
        </w:tc>
        <w:tc>
          <w:tcPr>
            <w:cnfStyle w:val="000100000000" w:firstRow="0" w:lastRow="0" w:firstColumn="0" w:lastColumn="1" w:oddVBand="0" w:evenVBand="0" w:oddHBand="0" w:evenHBand="0" w:firstRowFirstColumn="0" w:firstRowLastColumn="0" w:lastRowFirstColumn="0" w:lastRowLastColumn="0"/>
            <w:tcW w:w="1674" w:type="dxa"/>
            <w:tcBorders>
              <w:bottom w:val="single" w:sz="4" w:space="0" w:color="auto"/>
            </w:tcBorders>
          </w:tcPr>
          <w:p w:rsidR="00EC22BA" w:rsidRPr="00A36490" w:rsidRDefault="00EC22BA" w:rsidP="0020324E">
            <w:pPr>
              <w:jc w:val="center"/>
              <w:rPr>
                <w:rFonts w:ascii="Times New Roman" w:hAnsi="Times New Roman" w:cs="Times New Roman"/>
              </w:rPr>
            </w:pPr>
            <w:r w:rsidRPr="00A36490">
              <w:rPr>
                <w:rFonts w:ascii="Times New Roman" w:hAnsi="Times New Roman" w:cs="Times New Roman"/>
              </w:rPr>
              <w:t>Prob.**</w:t>
            </w:r>
          </w:p>
        </w:tc>
      </w:tr>
      <w:tr w:rsidR="00EC22BA" w:rsidRPr="00A36490" w:rsidTr="002B62C0">
        <w:trPr>
          <w:trHeight w:val="261"/>
          <w:jc w:val="center"/>
        </w:trPr>
        <w:tc>
          <w:tcPr>
            <w:cnfStyle w:val="001000000000" w:firstRow="0" w:lastRow="0" w:firstColumn="1" w:lastColumn="0" w:oddVBand="0" w:evenVBand="0" w:oddHBand="0" w:evenHBand="0" w:firstRowFirstColumn="0" w:firstRowLastColumn="0" w:lastRowFirstColumn="0" w:lastRowLastColumn="0"/>
            <w:tcW w:w="1488" w:type="dxa"/>
            <w:tcBorders>
              <w:top w:val="single" w:sz="4" w:space="0" w:color="auto"/>
            </w:tcBorders>
          </w:tcPr>
          <w:p w:rsidR="00EC22BA" w:rsidRPr="00A36490" w:rsidRDefault="00EC22BA" w:rsidP="0020324E">
            <w:pPr>
              <w:rPr>
                <w:rFonts w:ascii="Times New Roman" w:hAnsi="Times New Roman" w:cs="Times New Roman"/>
              </w:rPr>
            </w:pPr>
          </w:p>
          <w:p w:rsidR="00EC22BA" w:rsidRPr="00A36490" w:rsidRDefault="00EC22BA" w:rsidP="0020324E">
            <w:pPr>
              <w:rPr>
                <w:rFonts w:ascii="Times New Roman" w:hAnsi="Times New Roman" w:cs="Times New Roman"/>
              </w:rPr>
            </w:pPr>
            <w:r w:rsidRPr="00A36490">
              <w:rPr>
                <w:rFonts w:ascii="Times New Roman" w:hAnsi="Times New Roman" w:cs="Times New Roman"/>
              </w:rPr>
              <w:t>None *</w:t>
            </w:r>
          </w:p>
        </w:tc>
        <w:tc>
          <w:tcPr>
            <w:tcW w:w="1673" w:type="dxa"/>
            <w:tcBorders>
              <w:top w:val="single" w:sz="4" w:space="0" w:color="auto"/>
            </w:tcBorders>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0.618277</w:t>
            </w:r>
          </w:p>
        </w:tc>
        <w:tc>
          <w:tcPr>
            <w:tcW w:w="1673" w:type="dxa"/>
            <w:tcBorders>
              <w:top w:val="single" w:sz="4" w:space="0" w:color="auto"/>
            </w:tcBorders>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40.32593</w:t>
            </w:r>
          </w:p>
        </w:tc>
        <w:tc>
          <w:tcPr>
            <w:tcW w:w="1674" w:type="dxa"/>
            <w:tcBorders>
              <w:top w:val="single" w:sz="4" w:space="0" w:color="auto"/>
            </w:tcBorders>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47.85613</w:t>
            </w:r>
          </w:p>
        </w:tc>
        <w:tc>
          <w:tcPr>
            <w:cnfStyle w:val="000100000000" w:firstRow="0" w:lastRow="0" w:firstColumn="0" w:lastColumn="1" w:oddVBand="0" w:evenVBand="0" w:oddHBand="0" w:evenHBand="0" w:firstRowFirstColumn="0" w:firstRowLastColumn="0" w:lastRowFirstColumn="0" w:lastRowLastColumn="0"/>
            <w:tcW w:w="1674" w:type="dxa"/>
            <w:tcBorders>
              <w:top w:val="single" w:sz="4" w:space="0" w:color="auto"/>
            </w:tcBorders>
          </w:tcPr>
          <w:p w:rsidR="00EC22BA" w:rsidRPr="00A36490" w:rsidRDefault="00EC22BA" w:rsidP="0020324E">
            <w:pPr>
              <w:rPr>
                <w:rFonts w:ascii="Times New Roman" w:hAnsi="Times New Roman" w:cs="Times New Roman"/>
              </w:rPr>
            </w:pPr>
            <w:r w:rsidRPr="00A36490">
              <w:rPr>
                <w:rFonts w:ascii="Times New Roman" w:hAnsi="Times New Roman" w:cs="Times New Roman"/>
              </w:rPr>
              <w:t>0.0691</w:t>
            </w:r>
          </w:p>
        </w:tc>
      </w:tr>
      <w:tr w:rsidR="00EC22BA" w:rsidRPr="00A36490" w:rsidTr="002B62C0">
        <w:trPr>
          <w:trHeight w:val="261"/>
          <w:jc w:val="center"/>
        </w:trPr>
        <w:tc>
          <w:tcPr>
            <w:cnfStyle w:val="001000000000" w:firstRow="0" w:lastRow="0" w:firstColumn="1" w:lastColumn="0" w:oddVBand="0" w:evenVBand="0" w:oddHBand="0" w:evenHBand="0" w:firstRowFirstColumn="0" w:firstRowLastColumn="0" w:lastRowFirstColumn="0" w:lastRowLastColumn="0"/>
            <w:tcW w:w="1488" w:type="dxa"/>
          </w:tcPr>
          <w:p w:rsidR="00EC22BA" w:rsidRPr="00A36490" w:rsidRDefault="00EC22BA" w:rsidP="0020324E">
            <w:pPr>
              <w:rPr>
                <w:rFonts w:ascii="Times New Roman" w:hAnsi="Times New Roman" w:cs="Times New Roman"/>
              </w:rPr>
            </w:pPr>
          </w:p>
          <w:p w:rsidR="00EC22BA" w:rsidRPr="00A36490" w:rsidRDefault="00EC22BA" w:rsidP="0020324E">
            <w:pPr>
              <w:rPr>
                <w:rFonts w:ascii="Times New Roman" w:hAnsi="Times New Roman" w:cs="Times New Roman"/>
              </w:rPr>
            </w:pPr>
            <w:r w:rsidRPr="00A36490">
              <w:rPr>
                <w:rFonts w:ascii="Times New Roman" w:hAnsi="Times New Roman" w:cs="Times New Roman"/>
              </w:rPr>
              <w:t>At most 1</w:t>
            </w:r>
          </w:p>
        </w:tc>
        <w:tc>
          <w:tcPr>
            <w:tcW w:w="1673" w:type="dxa"/>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0.469938</w:t>
            </w:r>
          </w:p>
        </w:tc>
        <w:tc>
          <w:tcPr>
            <w:tcW w:w="1673" w:type="dxa"/>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23.21247</w:t>
            </w:r>
          </w:p>
        </w:tc>
        <w:tc>
          <w:tcPr>
            <w:tcW w:w="1674" w:type="dxa"/>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29.79707</w:t>
            </w:r>
          </w:p>
        </w:tc>
        <w:tc>
          <w:tcPr>
            <w:cnfStyle w:val="000100000000" w:firstRow="0" w:lastRow="0" w:firstColumn="0" w:lastColumn="1" w:oddVBand="0" w:evenVBand="0" w:oddHBand="0" w:evenHBand="0" w:firstRowFirstColumn="0" w:firstRowLastColumn="0" w:lastRowFirstColumn="0" w:lastRowLastColumn="0"/>
            <w:tcW w:w="1674" w:type="dxa"/>
          </w:tcPr>
          <w:p w:rsidR="00EC22BA" w:rsidRPr="00A36490" w:rsidRDefault="00EC22BA" w:rsidP="0020324E">
            <w:pPr>
              <w:rPr>
                <w:rFonts w:ascii="Times New Roman" w:hAnsi="Times New Roman" w:cs="Times New Roman"/>
              </w:rPr>
            </w:pPr>
            <w:r w:rsidRPr="00A36490">
              <w:rPr>
                <w:rFonts w:ascii="Times New Roman" w:hAnsi="Times New Roman" w:cs="Times New Roman"/>
              </w:rPr>
              <w:t>0.2358</w:t>
            </w:r>
          </w:p>
        </w:tc>
      </w:tr>
      <w:tr w:rsidR="00EC22BA" w:rsidRPr="00A36490" w:rsidTr="002B62C0">
        <w:trPr>
          <w:trHeight w:val="261"/>
          <w:jc w:val="center"/>
        </w:trPr>
        <w:tc>
          <w:tcPr>
            <w:cnfStyle w:val="001000000000" w:firstRow="0" w:lastRow="0" w:firstColumn="1" w:lastColumn="0" w:oddVBand="0" w:evenVBand="0" w:oddHBand="0" w:evenHBand="0" w:firstRowFirstColumn="0" w:firstRowLastColumn="0" w:lastRowFirstColumn="0" w:lastRowLastColumn="0"/>
            <w:tcW w:w="1488" w:type="dxa"/>
            <w:tcBorders>
              <w:bottom w:val="single" w:sz="4" w:space="0" w:color="auto"/>
            </w:tcBorders>
          </w:tcPr>
          <w:p w:rsidR="00EC22BA" w:rsidRPr="00A36490" w:rsidRDefault="00EC22BA" w:rsidP="0020324E">
            <w:pPr>
              <w:rPr>
                <w:rFonts w:ascii="Times New Roman" w:hAnsi="Times New Roman" w:cs="Times New Roman"/>
              </w:rPr>
            </w:pPr>
          </w:p>
          <w:p w:rsidR="00EC22BA" w:rsidRPr="00A36490" w:rsidRDefault="00EC22BA" w:rsidP="0020324E">
            <w:pPr>
              <w:rPr>
                <w:rFonts w:ascii="Times New Roman" w:hAnsi="Times New Roman" w:cs="Times New Roman"/>
              </w:rPr>
            </w:pPr>
            <w:r w:rsidRPr="00A36490">
              <w:rPr>
                <w:rFonts w:ascii="Times New Roman" w:hAnsi="Times New Roman" w:cs="Times New Roman"/>
              </w:rPr>
              <w:t>At most 2</w:t>
            </w:r>
          </w:p>
          <w:p w:rsidR="00EC22BA" w:rsidRPr="00A36490" w:rsidRDefault="00EC22BA" w:rsidP="0020324E">
            <w:pPr>
              <w:rPr>
                <w:rFonts w:ascii="Times New Roman" w:hAnsi="Times New Roman" w:cs="Times New Roman"/>
              </w:rPr>
            </w:pPr>
          </w:p>
          <w:p w:rsidR="00EC22BA" w:rsidRPr="00A36490" w:rsidRDefault="00EC22BA" w:rsidP="0020324E">
            <w:pPr>
              <w:rPr>
                <w:rFonts w:ascii="Times New Roman" w:hAnsi="Times New Roman" w:cs="Times New Roman"/>
              </w:rPr>
            </w:pPr>
            <w:r w:rsidRPr="00A36490">
              <w:rPr>
                <w:rFonts w:ascii="Times New Roman" w:hAnsi="Times New Roman" w:cs="Times New Roman"/>
              </w:rPr>
              <w:t>Atmost 3</w:t>
            </w:r>
          </w:p>
        </w:tc>
        <w:tc>
          <w:tcPr>
            <w:tcW w:w="1673" w:type="dxa"/>
            <w:tcBorders>
              <w:bottom w:val="single" w:sz="4" w:space="0" w:color="auto"/>
            </w:tcBorders>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0.282676</w:t>
            </w: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0.000196</w:t>
            </w:r>
          </w:p>
        </w:tc>
        <w:tc>
          <w:tcPr>
            <w:tcW w:w="1673" w:type="dxa"/>
            <w:tcBorders>
              <w:bottom w:val="single" w:sz="4" w:space="0" w:color="auto"/>
            </w:tcBorders>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7.973480</w:t>
            </w: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0.004710</w:t>
            </w:r>
          </w:p>
        </w:tc>
        <w:tc>
          <w:tcPr>
            <w:tcW w:w="1674" w:type="dxa"/>
            <w:tcBorders>
              <w:bottom w:val="single" w:sz="4" w:space="0" w:color="auto"/>
            </w:tcBorders>
          </w:tcPr>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15.49471</w:t>
            </w: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EC22BA" w:rsidRPr="00A36490" w:rsidRDefault="00EC22BA" w:rsidP="00203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6490">
              <w:rPr>
                <w:rFonts w:ascii="Times New Roman" w:hAnsi="Times New Roman" w:cs="Times New Roman"/>
                <w:b/>
              </w:rPr>
              <w:t>3.841465</w:t>
            </w:r>
          </w:p>
        </w:tc>
        <w:tc>
          <w:tcPr>
            <w:cnfStyle w:val="000100000000" w:firstRow="0" w:lastRow="0" w:firstColumn="0" w:lastColumn="1" w:oddVBand="0" w:evenVBand="0" w:oddHBand="0" w:evenHBand="0" w:firstRowFirstColumn="0" w:firstRowLastColumn="0" w:lastRowFirstColumn="0" w:lastRowLastColumn="0"/>
            <w:tcW w:w="1674" w:type="dxa"/>
            <w:tcBorders>
              <w:bottom w:val="single" w:sz="4" w:space="0" w:color="auto"/>
            </w:tcBorders>
          </w:tcPr>
          <w:p w:rsidR="00EC22BA" w:rsidRPr="00A36490" w:rsidRDefault="00EC22BA" w:rsidP="0020324E">
            <w:pPr>
              <w:rPr>
                <w:rFonts w:ascii="Times New Roman" w:hAnsi="Times New Roman" w:cs="Times New Roman"/>
              </w:rPr>
            </w:pPr>
          </w:p>
          <w:p w:rsidR="00EC22BA" w:rsidRPr="00A36490" w:rsidRDefault="00EC22BA" w:rsidP="0020324E">
            <w:pPr>
              <w:rPr>
                <w:rFonts w:ascii="Times New Roman" w:hAnsi="Times New Roman" w:cs="Times New Roman"/>
              </w:rPr>
            </w:pPr>
            <w:r w:rsidRPr="00A36490">
              <w:rPr>
                <w:rFonts w:ascii="Times New Roman" w:hAnsi="Times New Roman" w:cs="Times New Roman"/>
              </w:rPr>
              <w:t>0.4677</w:t>
            </w:r>
          </w:p>
          <w:p w:rsidR="00EC22BA" w:rsidRPr="00A36490" w:rsidRDefault="00EC22BA" w:rsidP="0020324E">
            <w:pPr>
              <w:rPr>
                <w:rFonts w:ascii="Times New Roman" w:hAnsi="Times New Roman" w:cs="Times New Roman"/>
              </w:rPr>
            </w:pPr>
          </w:p>
          <w:p w:rsidR="00EC22BA" w:rsidRPr="00A36490" w:rsidRDefault="00EC22BA" w:rsidP="0020324E">
            <w:pPr>
              <w:rPr>
                <w:rFonts w:ascii="Times New Roman" w:hAnsi="Times New Roman" w:cs="Times New Roman"/>
              </w:rPr>
            </w:pPr>
            <w:r w:rsidRPr="00A36490">
              <w:rPr>
                <w:rFonts w:ascii="Times New Roman" w:hAnsi="Times New Roman" w:cs="Times New Roman"/>
              </w:rPr>
              <w:t>0.9443</w:t>
            </w:r>
          </w:p>
        </w:tc>
      </w:tr>
    </w:tbl>
    <w:p w:rsidR="00EC22BA" w:rsidRPr="002C1EF7" w:rsidRDefault="00010401" w:rsidP="0020324E">
      <w:pPr>
        <w:pStyle w:val="Default"/>
        <w:spacing w:before="120"/>
        <w:ind w:firstLine="567"/>
        <w:jc w:val="both"/>
        <w:rPr>
          <w:sz w:val="22"/>
          <w:szCs w:val="22"/>
          <w:lang w:val="id-ID"/>
        </w:rPr>
      </w:pPr>
      <w:proofErr w:type="spellStart"/>
      <w:r>
        <w:rPr>
          <w:sz w:val="22"/>
          <w:szCs w:val="22"/>
        </w:rPr>
        <w:t>Berdasarkan</w:t>
      </w:r>
      <w:proofErr w:type="spellEnd"/>
      <w:r>
        <w:rPr>
          <w:sz w:val="22"/>
          <w:szCs w:val="22"/>
        </w:rPr>
        <w:t xml:space="preserve"> </w:t>
      </w:r>
      <w:proofErr w:type="spellStart"/>
      <w:r>
        <w:rPr>
          <w:sz w:val="22"/>
          <w:szCs w:val="22"/>
        </w:rPr>
        <w:t>tabel</w:t>
      </w:r>
      <w:proofErr w:type="spellEnd"/>
      <w:r>
        <w:rPr>
          <w:sz w:val="22"/>
          <w:szCs w:val="22"/>
        </w:rPr>
        <w:t xml:space="preserve"> </w:t>
      </w:r>
      <w:proofErr w:type="spellStart"/>
      <w:r>
        <w:rPr>
          <w:sz w:val="22"/>
          <w:szCs w:val="22"/>
        </w:rPr>
        <w:t>di</w:t>
      </w:r>
      <w:r w:rsidR="002B62C0" w:rsidRPr="00951619">
        <w:rPr>
          <w:sz w:val="22"/>
          <w:szCs w:val="22"/>
        </w:rPr>
        <w:t>atas</w:t>
      </w:r>
      <w:proofErr w:type="spellEnd"/>
      <w:r w:rsidR="002B62C0" w:rsidRPr="00951619">
        <w:rPr>
          <w:sz w:val="22"/>
          <w:szCs w:val="22"/>
        </w:rPr>
        <w:t xml:space="preserve"> </w:t>
      </w:r>
      <w:proofErr w:type="spellStart"/>
      <w:r w:rsidR="002B62C0" w:rsidRPr="00951619">
        <w:rPr>
          <w:sz w:val="22"/>
          <w:szCs w:val="22"/>
        </w:rPr>
        <w:t>dapat</w:t>
      </w:r>
      <w:proofErr w:type="spellEnd"/>
      <w:r w:rsidR="002B62C0" w:rsidRPr="00951619">
        <w:rPr>
          <w:sz w:val="22"/>
          <w:szCs w:val="22"/>
        </w:rPr>
        <w:t xml:space="preserve"> </w:t>
      </w:r>
      <w:proofErr w:type="spellStart"/>
      <w:r w:rsidR="002B62C0" w:rsidRPr="00951619">
        <w:rPr>
          <w:sz w:val="22"/>
          <w:szCs w:val="22"/>
        </w:rPr>
        <w:t>dilihat</w:t>
      </w:r>
      <w:proofErr w:type="spellEnd"/>
      <w:r w:rsidR="002B62C0" w:rsidRPr="00951619">
        <w:rPr>
          <w:sz w:val="22"/>
          <w:szCs w:val="22"/>
        </w:rPr>
        <w:t xml:space="preserve"> </w:t>
      </w:r>
      <w:proofErr w:type="spellStart"/>
      <w:r w:rsidR="002B62C0" w:rsidRPr="00951619">
        <w:rPr>
          <w:sz w:val="22"/>
          <w:szCs w:val="22"/>
        </w:rPr>
        <w:t>bahwa</w:t>
      </w:r>
      <w:proofErr w:type="spellEnd"/>
      <w:r w:rsidR="002B62C0" w:rsidRPr="00951619">
        <w:rPr>
          <w:sz w:val="22"/>
          <w:szCs w:val="22"/>
        </w:rPr>
        <w:t xml:space="preserve"> </w:t>
      </w:r>
      <w:proofErr w:type="spellStart"/>
      <w:r w:rsidR="002B62C0" w:rsidRPr="00951619">
        <w:rPr>
          <w:sz w:val="22"/>
          <w:szCs w:val="22"/>
        </w:rPr>
        <w:t>nilai</w:t>
      </w:r>
      <w:proofErr w:type="spellEnd"/>
      <w:r w:rsidR="002B62C0" w:rsidRPr="00951619">
        <w:rPr>
          <w:sz w:val="22"/>
          <w:szCs w:val="22"/>
        </w:rPr>
        <w:t xml:space="preserve"> </w:t>
      </w:r>
      <w:r w:rsidR="002B62C0" w:rsidRPr="00951619">
        <w:rPr>
          <w:i/>
          <w:iCs/>
          <w:sz w:val="22"/>
          <w:szCs w:val="22"/>
        </w:rPr>
        <w:t xml:space="preserve">trace statistic </w:t>
      </w:r>
      <w:proofErr w:type="spellStart"/>
      <w:r w:rsidR="002B62C0" w:rsidRPr="00951619">
        <w:rPr>
          <w:sz w:val="22"/>
          <w:szCs w:val="22"/>
        </w:rPr>
        <w:t>dan</w:t>
      </w:r>
      <w:proofErr w:type="spellEnd"/>
      <w:r w:rsidR="002B62C0" w:rsidRPr="00951619">
        <w:rPr>
          <w:sz w:val="22"/>
          <w:szCs w:val="22"/>
        </w:rPr>
        <w:t xml:space="preserve"> </w:t>
      </w:r>
      <w:r w:rsidR="002B62C0" w:rsidRPr="00951619">
        <w:rPr>
          <w:i/>
          <w:iCs/>
          <w:sz w:val="22"/>
          <w:szCs w:val="22"/>
        </w:rPr>
        <w:t xml:space="preserve">maximum eigenvalue </w:t>
      </w:r>
      <w:proofErr w:type="spellStart"/>
      <w:r w:rsidR="002B62C0" w:rsidRPr="00951619">
        <w:rPr>
          <w:sz w:val="22"/>
          <w:szCs w:val="22"/>
        </w:rPr>
        <w:t>pada</w:t>
      </w:r>
      <w:proofErr w:type="spellEnd"/>
      <w:r w:rsidR="002B62C0" w:rsidRPr="00951619">
        <w:rPr>
          <w:sz w:val="22"/>
          <w:szCs w:val="22"/>
        </w:rPr>
        <w:t xml:space="preserve"> r = 0 </w:t>
      </w:r>
      <w:proofErr w:type="spellStart"/>
      <w:r w:rsidR="002B62C0" w:rsidRPr="00951619">
        <w:rPr>
          <w:sz w:val="22"/>
          <w:szCs w:val="22"/>
        </w:rPr>
        <w:t>lebih</w:t>
      </w:r>
      <w:proofErr w:type="spellEnd"/>
      <w:r w:rsidR="002B62C0" w:rsidRPr="00951619">
        <w:rPr>
          <w:sz w:val="22"/>
          <w:szCs w:val="22"/>
        </w:rPr>
        <w:t xml:space="preserve"> </w:t>
      </w:r>
      <w:proofErr w:type="spellStart"/>
      <w:r w:rsidR="002B62C0" w:rsidRPr="00951619">
        <w:rPr>
          <w:sz w:val="22"/>
          <w:szCs w:val="22"/>
        </w:rPr>
        <w:t>besar</w:t>
      </w:r>
      <w:proofErr w:type="spellEnd"/>
      <w:r w:rsidR="002B62C0" w:rsidRPr="00951619">
        <w:rPr>
          <w:sz w:val="22"/>
          <w:szCs w:val="22"/>
        </w:rPr>
        <w:t xml:space="preserve"> </w:t>
      </w:r>
      <w:proofErr w:type="spellStart"/>
      <w:r w:rsidR="002B62C0" w:rsidRPr="00951619">
        <w:rPr>
          <w:sz w:val="22"/>
          <w:szCs w:val="22"/>
        </w:rPr>
        <w:t>dari</w:t>
      </w:r>
      <w:proofErr w:type="spellEnd"/>
      <w:r w:rsidR="002B62C0" w:rsidRPr="00951619">
        <w:rPr>
          <w:sz w:val="22"/>
          <w:szCs w:val="22"/>
        </w:rPr>
        <w:t xml:space="preserve"> </w:t>
      </w:r>
      <w:r w:rsidR="002B62C0" w:rsidRPr="00951619">
        <w:rPr>
          <w:i/>
          <w:iCs/>
          <w:sz w:val="22"/>
          <w:szCs w:val="22"/>
        </w:rPr>
        <w:t xml:space="preserve">critical value </w:t>
      </w:r>
      <w:proofErr w:type="spellStart"/>
      <w:r w:rsidR="002B62C0" w:rsidRPr="00951619">
        <w:rPr>
          <w:sz w:val="22"/>
          <w:szCs w:val="22"/>
        </w:rPr>
        <w:t>dengan</w:t>
      </w:r>
      <w:proofErr w:type="spellEnd"/>
      <w:r w:rsidR="002B62C0" w:rsidRPr="00951619">
        <w:rPr>
          <w:sz w:val="22"/>
          <w:szCs w:val="22"/>
        </w:rPr>
        <w:t xml:space="preserve"> </w:t>
      </w:r>
      <w:proofErr w:type="spellStart"/>
      <w:r w:rsidR="002B62C0" w:rsidRPr="00951619">
        <w:rPr>
          <w:sz w:val="22"/>
          <w:szCs w:val="22"/>
        </w:rPr>
        <w:t>tingkat</w:t>
      </w:r>
      <w:proofErr w:type="spellEnd"/>
      <w:r w:rsidR="002B62C0" w:rsidRPr="00951619">
        <w:rPr>
          <w:sz w:val="22"/>
          <w:szCs w:val="22"/>
        </w:rPr>
        <w:t xml:space="preserve"> </w:t>
      </w:r>
      <w:proofErr w:type="spellStart"/>
      <w:r w:rsidR="002B62C0" w:rsidRPr="00951619">
        <w:rPr>
          <w:sz w:val="22"/>
          <w:szCs w:val="22"/>
        </w:rPr>
        <w:t>signifikansi</w:t>
      </w:r>
      <w:proofErr w:type="spellEnd"/>
      <w:r w:rsidR="002B62C0" w:rsidRPr="00951619">
        <w:rPr>
          <w:sz w:val="22"/>
          <w:szCs w:val="22"/>
        </w:rPr>
        <w:t xml:space="preserve"> 1% </w:t>
      </w:r>
      <w:proofErr w:type="spellStart"/>
      <w:r w:rsidR="002B62C0" w:rsidRPr="00951619">
        <w:rPr>
          <w:sz w:val="22"/>
          <w:szCs w:val="22"/>
        </w:rPr>
        <w:t>dan</w:t>
      </w:r>
      <w:proofErr w:type="spellEnd"/>
      <w:r w:rsidR="002B62C0" w:rsidRPr="00951619">
        <w:rPr>
          <w:sz w:val="22"/>
          <w:szCs w:val="22"/>
        </w:rPr>
        <w:t xml:space="preserve"> 5%. </w:t>
      </w:r>
      <w:proofErr w:type="gramStart"/>
      <w:r w:rsidR="002B62C0" w:rsidRPr="00951619">
        <w:rPr>
          <w:sz w:val="22"/>
          <w:szCs w:val="22"/>
        </w:rPr>
        <w:t xml:space="preserve">Hal </w:t>
      </w:r>
      <w:proofErr w:type="spellStart"/>
      <w:r w:rsidR="002B62C0" w:rsidRPr="00951619">
        <w:rPr>
          <w:sz w:val="22"/>
          <w:szCs w:val="22"/>
        </w:rPr>
        <w:t>ini</w:t>
      </w:r>
      <w:proofErr w:type="spellEnd"/>
      <w:r w:rsidR="002B62C0" w:rsidRPr="00951619">
        <w:rPr>
          <w:sz w:val="22"/>
          <w:szCs w:val="22"/>
        </w:rPr>
        <w:t xml:space="preserve"> </w:t>
      </w:r>
      <w:proofErr w:type="spellStart"/>
      <w:r w:rsidR="002B62C0" w:rsidRPr="00951619">
        <w:rPr>
          <w:sz w:val="22"/>
          <w:szCs w:val="22"/>
        </w:rPr>
        <w:t>berarti</w:t>
      </w:r>
      <w:proofErr w:type="spellEnd"/>
      <w:r w:rsidR="002B62C0" w:rsidRPr="00951619">
        <w:rPr>
          <w:sz w:val="22"/>
          <w:szCs w:val="22"/>
        </w:rPr>
        <w:t xml:space="preserve"> </w:t>
      </w:r>
      <w:proofErr w:type="spellStart"/>
      <w:r w:rsidR="002B62C0" w:rsidRPr="00951619">
        <w:rPr>
          <w:sz w:val="22"/>
          <w:szCs w:val="22"/>
        </w:rPr>
        <w:t>hipotesis</w:t>
      </w:r>
      <w:proofErr w:type="spellEnd"/>
      <w:r w:rsidR="002B62C0" w:rsidRPr="00951619">
        <w:rPr>
          <w:sz w:val="22"/>
          <w:szCs w:val="22"/>
        </w:rPr>
        <w:t xml:space="preserve"> </w:t>
      </w:r>
      <w:proofErr w:type="spellStart"/>
      <w:r w:rsidR="002B62C0" w:rsidRPr="00951619">
        <w:rPr>
          <w:sz w:val="22"/>
          <w:szCs w:val="22"/>
        </w:rPr>
        <w:t>nol</w:t>
      </w:r>
      <w:proofErr w:type="spellEnd"/>
      <w:r w:rsidR="002B62C0" w:rsidRPr="00951619">
        <w:rPr>
          <w:sz w:val="22"/>
          <w:szCs w:val="22"/>
        </w:rPr>
        <w:t xml:space="preserve"> yang </w:t>
      </w:r>
      <w:proofErr w:type="spellStart"/>
      <w:r w:rsidR="002B62C0" w:rsidRPr="00951619">
        <w:rPr>
          <w:sz w:val="22"/>
          <w:szCs w:val="22"/>
        </w:rPr>
        <w:t>menyatakan</w:t>
      </w:r>
      <w:proofErr w:type="spellEnd"/>
      <w:r w:rsidR="002B62C0" w:rsidRPr="00951619">
        <w:rPr>
          <w:sz w:val="22"/>
          <w:szCs w:val="22"/>
        </w:rPr>
        <w:t xml:space="preserve"> </w:t>
      </w:r>
      <w:proofErr w:type="spellStart"/>
      <w:r w:rsidR="002B62C0" w:rsidRPr="00951619">
        <w:rPr>
          <w:sz w:val="22"/>
          <w:szCs w:val="22"/>
        </w:rPr>
        <w:t>bahwa</w:t>
      </w:r>
      <w:proofErr w:type="spellEnd"/>
      <w:r w:rsidR="002B62C0" w:rsidRPr="00951619">
        <w:rPr>
          <w:sz w:val="22"/>
          <w:szCs w:val="22"/>
        </w:rPr>
        <w:t xml:space="preserve"> </w:t>
      </w:r>
      <w:proofErr w:type="spellStart"/>
      <w:r w:rsidR="002B62C0" w:rsidRPr="00951619">
        <w:rPr>
          <w:sz w:val="22"/>
          <w:szCs w:val="22"/>
        </w:rPr>
        <w:t>tidak</w:t>
      </w:r>
      <w:proofErr w:type="spellEnd"/>
      <w:r w:rsidR="002B62C0" w:rsidRPr="00951619">
        <w:rPr>
          <w:sz w:val="22"/>
          <w:szCs w:val="22"/>
        </w:rPr>
        <w:t xml:space="preserve"> </w:t>
      </w:r>
      <w:proofErr w:type="spellStart"/>
      <w:r w:rsidR="002B62C0" w:rsidRPr="00951619">
        <w:rPr>
          <w:sz w:val="22"/>
          <w:szCs w:val="22"/>
        </w:rPr>
        <w:t>ada</w:t>
      </w:r>
      <w:proofErr w:type="spellEnd"/>
      <w:r w:rsidR="002B62C0" w:rsidRPr="00951619">
        <w:rPr>
          <w:sz w:val="22"/>
          <w:szCs w:val="22"/>
        </w:rPr>
        <w:t xml:space="preserve"> </w:t>
      </w:r>
      <w:proofErr w:type="spellStart"/>
      <w:r w:rsidR="002B62C0" w:rsidRPr="00951619">
        <w:rPr>
          <w:sz w:val="22"/>
          <w:szCs w:val="22"/>
        </w:rPr>
        <w:t>kointegrasi</w:t>
      </w:r>
      <w:proofErr w:type="spellEnd"/>
      <w:r w:rsidR="002B62C0" w:rsidRPr="00951619">
        <w:rPr>
          <w:sz w:val="22"/>
          <w:szCs w:val="22"/>
        </w:rPr>
        <w:t xml:space="preserve"> </w:t>
      </w:r>
      <w:proofErr w:type="spellStart"/>
      <w:r w:rsidR="002B62C0" w:rsidRPr="00951619">
        <w:rPr>
          <w:sz w:val="22"/>
          <w:szCs w:val="22"/>
        </w:rPr>
        <w:t>ditolak</w:t>
      </w:r>
      <w:proofErr w:type="spellEnd"/>
      <w:r w:rsidR="002B62C0" w:rsidRPr="00951619">
        <w:rPr>
          <w:sz w:val="22"/>
          <w:szCs w:val="22"/>
        </w:rPr>
        <w:t xml:space="preserve"> </w:t>
      </w:r>
      <w:proofErr w:type="spellStart"/>
      <w:r w:rsidR="002B62C0" w:rsidRPr="00951619">
        <w:rPr>
          <w:sz w:val="22"/>
          <w:szCs w:val="22"/>
        </w:rPr>
        <w:t>dan</w:t>
      </w:r>
      <w:proofErr w:type="spellEnd"/>
      <w:r w:rsidR="002B62C0" w:rsidRPr="00951619">
        <w:rPr>
          <w:sz w:val="22"/>
          <w:szCs w:val="22"/>
        </w:rPr>
        <w:t xml:space="preserve"> </w:t>
      </w:r>
      <w:proofErr w:type="spellStart"/>
      <w:r w:rsidR="002B62C0" w:rsidRPr="00951619">
        <w:rPr>
          <w:sz w:val="22"/>
          <w:szCs w:val="22"/>
        </w:rPr>
        <w:t>hipotesis</w:t>
      </w:r>
      <w:proofErr w:type="spellEnd"/>
      <w:r w:rsidR="002B62C0" w:rsidRPr="00951619">
        <w:rPr>
          <w:sz w:val="22"/>
          <w:szCs w:val="22"/>
        </w:rPr>
        <w:t xml:space="preserve"> </w:t>
      </w:r>
      <w:proofErr w:type="spellStart"/>
      <w:r w:rsidR="002B62C0" w:rsidRPr="00951619">
        <w:rPr>
          <w:sz w:val="22"/>
          <w:szCs w:val="22"/>
        </w:rPr>
        <w:t>alternatif</w:t>
      </w:r>
      <w:proofErr w:type="spellEnd"/>
      <w:r w:rsidR="002B62C0" w:rsidRPr="00951619">
        <w:rPr>
          <w:sz w:val="22"/>
          <w:szCs w:val="22"/>
        </w:rPr>
        <w:t xml:space="preserve"> yang </w:t>
      </w:r>
      <w:proofErr w:type="spellStart"/>
      <w:r w:rsidR="002B62C0" w:rsidRPr="00951619">
        <w:rPr>
          <w:sz w:val="22"/>
          <w:szCs w:val="22"/>
        </w:rPr>
        <w:t>menyatakan</w:t>
      </w:r>
      <w:proofErr w:type="spellEnd"/>
      <w:r w:rsidR="002B62C0" w:rsidRPr="00951619">
        <w:rPr>
          <w:sz w:val="22"/>
          <w:szCs w:val="22"/>
        </w:rPr>
        <w:t xml:space="preserve"> </w:t>
      </w:r>
      <w:proofErr w:type="spellStart"/>
      <w:r w:rsidR="002B62C0" w:rsidRPr="00951619">
        <w:rPr>
          <w:sz w:val="22"/>
          <w:szCs w:val="22"/>
        </w:rPr>
        <w:t>bahwa</w:t>
      </w:r>
      <w:proofErr w:type="spellEnd"/>
      <w:r w:rsidR="002B62C0" w:rsidRPr="00951619">
        <w:rPr>
          <w:sz w:val="22"/>
          <w:szCs w:val="22"/>
        </w:rPr>
        <w:t xml:space="preserve"> </w:t>
      </w:r>
      <w:proofErr w:type="spellStart"/>
      <w:r w:rsidR="002B62C0" w:rsidRPr="00951619">
        <w:rPr>
          <w:sz w:val="22"/>
          <w:szCs w:val="22"/>
        </w:rPr>
        <w:t>ada</w:t>
      </w:r>
      <w:proofErr w:type="spellEnd"/>
      <w:r w:rsidR="002B62C0" w:rsidRPr="00951619">
        <w:rPr>
          <w:sz w:val="22"/>
          <w:szCs w:val="22"/>
        </w:rPr>
        <w:t xml:space="preserve"> </w:t>
      </w:r>
      <w:proofErr w:type="spellStart"/>
      <w:r w:rsidR="002B62C0" w:rsidRPr="00951619">
        <w:rPr>
          <w:sz w:val="22"/>
          <w:szCs w:val="22"/>
        </w:rPr>
        <w:t>kointegrasi</w:t>
      </w:r>
      <w:proofErr w:type="spellEnd"/>
      <w:r w:rsidR="002B62C0" w:rsidRPr="00951619">
        <w:rPr>
          <w:sz w:val="22"/>
          <w:szCs w:val="22"/>
        </w:rPr>
        <w:t xml:space="preserve"> </w:t>
      </w:r>
      <w:proofErr w:type="spellStart"/>
      <w:r w:rsidR="002B62C0" w:rsidRPr="00951619">
        <w:rPr>
          <w:sz w:val="22"/>
          <w:szCs w:val="22"/>
        </w:rPr>
        <w:t>tidak</w:t>
      </w:r>
      <w:proofErr w:type="spellEnd"/>
      <w:r w:rsidR="002B62C0" w:rsidRPr="00951619">
        <w:rPr>
          <w:sz w:val="22"/>
          <w:szCs w:val="22"/>
        </w:rPr>
        <w:t xml:space="preserve"> </w:t>
      </w:r>
      <w:proofErr w:type="spellStart"/>
      <w:r w:rsidR="002B62C0" w:rsidRPr="00951619">
        <w:rPr>
          <w:sz w:val="22"/>
          <w:szCs w:val="22"/>
        </w:rPr>
        <w:t>dapat</w:t>
      </w:r>
      <w:proofErr w:type="spellEnd"/>
      <w:r w:rsidR="002B62C0" w:rsidRPr="00951619">
        <w:rPr>
          <w:sz w:val="22"/>
          <w:szCs w:val="22"/>
        </w:rPr>
        <w:t xml:space="preserve"> </w:t>
      </w:r>
      <w:proofErr w:type="spellStart"/>
      <w:r w:rsidR="002B62C0" w:rsidRPr="00951619">
        <w:rPr>
          <w:sz w:val="22"/>
          <w:szCs w:val="22"/>
        </w:rPr>
        <w:t>ditolak</w:t>
      </w:r>
      <w:proofErr w:type="spellEnd"/>
      <w:r w:rsidR="002B62C0" w:rsidRPr="00951619">
        <w:rPr>
          <w:sz w:val="22"/>
          <w:szCs w:val="22"/>
        </w:rPr>
        <w:t>.</w:t>
      </w:r>
      <w:proofErr w:type="gramEnd"/>
      <w:r w:rsidR="002B62C0" w:rsidRPr="00951619">
        <w:rPr>
          <w:sz w:val="22"/>
          <w:szCs w:val="22"/>
        </w:rPr>
        <w:t xml:space="preserve"> </w:t>
      </w:r>
      <w:proofErr w:type="spellStart"/>
      <w:proofErr w:type="gramStart"/>
      <w:r w:rsidR="002B62C0" w:rsidRPr="00951619">
        <w:rPr>
          <w:sz w:val="22"/>
          <w:szCs w:val="22"/>
        </w:rPr>
        <w:lastRenderedPageBreak/>
        <w:t>Berdasarkan</w:t>
      </w:r>
      <w:proofErr w:type="spellEnd"/>
      <w:r w:rsidR="002B62C0" w:rsidRPr="00951619">
        <w:rPr>
          <w:sz w:val="22"/>
          <w:szCs w:val="22"/>
        </w:rPr>
        <w:t xml:space="preserve"> </w:t>
      </w:r>
      <w:proofErr w:type="spellStart"/>
      <w:r w:rsidR="002B62C0" w:rsidRPr="00951619">
        <w:rPr>
          <w:sz w:val="22"/>
          <w:szCs w:val="22"/>
        </w:rPr>
        <w:t>analisis</w:t>
      </w:r>
      <w:proofErr w:type="spellEnd"/>
      <w:r w:rsidR="002B62C0" w:rsidRPr="00951619">
        <w:rPr>
          <w:sz w:val="22"/>
          <w:szCs w:val="22"/>
        </w:rPr>
        <w:t xml:space="preserve"> </w:t>
      </w:r>
      <w:proofErr w:type="spellStart"/>
      <w:r w:rsidR="002B62C0" w:rsidRPr="00951619">
        <w:rPr>
          <w:sz w:val="22"/>
          <w:szCs w:val="22"/>
        </w:rPr>
        <w:t>ekonometrik</w:t>
      </w:r>
      <w:proofErr w:type="spellEnd"/>
      <w:r w:rsidR="002B62C0" w:rsidRPr="00951619">
        <w:rPr>
          <w:sz w:val="22"/>
          <w:szCs w:val="22"/>
        </w:rPr>
        <w:t xml:space="preserve"> di </w:t>
      </w:r>
      <w:proofErr w:type="spellStart"/>
      <w:r w:rsidR="002B62C0" w:rsidRPr="00951619">
        <w:rPr>
          <w:sz w:val="22"/>
          <w:szCs w:val="22"/>
        </w:rPr>
        <w:t>atas</w:t>
      </w:r>
      <w:proofErr w:type="spellEnd"/>
      <w:r w:rsidR="002B62C0" w:rsidRPr="00951619">
        <w:rPr>
          <w:sz w:val="22"/>
          <w:szCs w:val="22"/>
        </w:rPr>
        <w:t xml:space="preserve"> </w:t>
      </w:r>
      <w:proofErr w:type="spellStart"/>
      <w:r w:rsidR="002B62C0" w:rsidRPr="00951619">
        <w:rPr>
          <w:sz w:val="22"/>
          <w:szCs w:val="22"/>
        </w:rPr>
        <w:t>dapat</w:t>
      </w:r>
      <w:proofErr w:type="spellEnd"/>
      <w:r w:rsidR="002B62C0" w:rsidRPr="00951619">
        <w:rPr>
          <w:sz w:val="22"/>
          <w:szCs w:val="22"/>
        </w:rPr>
        <w:t xml:space="preserve"> </w:t>
      </w:r>
      <w:proofErr w:type="spellStart"/>
      <w:r w:rsidR="002B62C0" w:rsidRPr="00951619">
        <w:rPr>
          <w:sz w:val="22"/>
          <w:szCs w:val="22"/>
        </w:rPr>
        <w:t>dilihat</w:t>
      </w:r>
      <w:proofErr w:type="spellEnd"/>
      <w:r w:rsidR="002B62C0" w:rsidRPr="00951619">
        <w:rPr>
          <w:sz w:val="22"/>
          <w:szCs w:val="22"/>
        </w:rPr>
        <w:t xml:space="preserve"> </w:t>
      </w:r>
      <w:proofErr w:type="spellStart"/>
      <w:r w:rsidR="002B62C0" w:rsidRPr="00951619">
        <w:rPr>
          <w:sz w:val="22"/>
          <w:szCs w:val="22"/>
        </w:rPr>
        <w:t>bahwa</w:t>
      </w:r>
      <w:proofErr w:type="spellEnd"/>
      <w:r w:rsidR="002B62C0" w:rsidRPr="00951619">
        <w:rPr>
          <w:sz w:val="22"/>
          <w:szCs w:val="22"/>
        </w:rPr>
        <w:t xml:space="preserve"> di </w:t>
      </w:r>
      <w:proofErr w:type="spellStart"/>
      <w:r w:rsidR="002B62C0" w:rsidRPr="00951619">
        <w:rPr>
          <w:sz w:val="22"/>
          <w:szCs w:val="22"/>
        </w:rPr>
        <w:t>antara</w:t>
      </w:r>
      <w:proofErr w:type="spellEnd"/>
      <w:r w:rsidR="002B62C0" w:rsidRPr="00951619">
        <w:rPr>
          <w:sz w:val="22"/>
          <w:szCs w:val="22"/>
        </w:rPr>
        <w:t xml:space="preserve"> </w:t>
      </w:r>
      <w:proofErr w:type="spellStart"/>
      <w:r w:rsidR="002B62C0" w:rsidRPr="00951619">
        <w:rPr>
          <w:sz w:val="22"/>
          <w:szCs w:val="22"/>
        </w:rPr>
        <w:t>keempat</w:t>
      </w:r>
      <w:proofErr w:type="spellEnd"/>
      <w:r w:rsidR="002B62C0" w:rsidRPr="00951619">
        <w:rPr>
          <w:sz w:val="22"/>
          <w:szCs w:val="22"/>
        </w:rPr>
        <w:t xml:space="preserve"> </w:t>
      </w:r>
      <w:proofErr w:type="spellStart"/>
      <w:r w:rsidR="002B62C0" w:rsidRPr="00951619">
        <w:rPr>
          <w:sz w:val="22"/>
          <w:szCs w:val="22"/>
        </w:rPr>
        <w:t>variabel</w:t>
      </w:r>
      <w:proofErr w:type="spellEnd"/>
      <w:r w:rsidR="002B62C0" w:rsidRPr="00951619">
        <w:rPr>
          <w:sz w:val="22"/>
          <w:szCs w:val="22"/>
        </w:rPr>
        <w:t xml:space="preserve"> </w:t>
      </w:r>
      <w:proofErr w:type="spellStart"/>
      <w:r w:rsidR="002B62C0" w:rsidRPr="00951619">
        <w:rPr>
          <w:sz w:val="22"/>
          <w:szCs w:val="22"/>
        </w:rPr>
        <w:t>dalam</w:t>
      </w:r>
      <w:proofErr w:type="spellEnd"/>
      <w:r w:rsidR="002B62C0" w:rsidRPr="00951619">
        <w:rPr>
          <w:sz w:val="22"/>
          <w:szCs w:val="22"/>
        </w:rPr>
        <w:t xml:space="preserve"> </w:t>
      </w:r>
      <w:proofErr w:type="spellStart"/>
      <w:r w:rsidR="002B62C0" w:rsidRPr="00951619">
        <w:rPr>
          <w:sz w:val="22"/>
          <w:szCs w:val="22"/>
        </w:rPr>
        <w:t>penelitian</w:t>
      </w:r>
      <w:proofErr w:type="spellEnd"/>
      <w:r w:rsidR="002B62C0" w:rsidRPr="00951619">
        <w:rPr>
          <w:sz w:val="22"/>
          <w:szCs w:val="22"/>
        </w:rPr>
        <w:t xml:space="preserve"> </w:t>
      </w:r>
      <w:proofErr w:type="spellStart"/>
      <w:r w:rsidR="002B62C0" w:rsidRPr="00951619">
        <w:rPr>
          <w:sz w:val="22"/>
          <w:szCs w:val="22"/>
        </w:rPr>
        <w:t>ini</w:t>
      </w:r>
      <w:proofErr w:type="spellEnd"/>
      <w:r w:rsidR="002B62C0" w:rsidRPr="00951619">
        <w:rPr>
          <w:sz w:val="22"/>
          <w:szCs w:val="22"/>
        </w:rPr>
        <w:t xml:space="preserve">, </w:t>
      </w:r>
      <w:proofErr w:type="spellStart"/>
      <w:r w:rsidR="002B62C0" w:rsidRPr="00951619">
        <w:rPr>
          <w:sz w:val="22"/>
          <w:szCs w:val="22"/>
        </w:rPr>
        <w:t>terdapat</w:t>
      </w:r>
      <w:proofErr w:type="spellEnd"/>
      <w:r w:rsidR="002B62C0" w:rsidRPr="00951619">
        <w:rPr>
          <w:sz w:val="22"/>
          <w:szCs w:val="22"/>
        </w:rPr>
        <w:t xml:space="preserve"> </w:t>
      </w:r>
      <w:proofErr w:type="spellStart"/>
      <w:r w:rsidR="002B62C0" w:rsidRPr="00951619">
        <w:rPr>
          <w:sz w:val="22"/>
          <w:szCs w:val="22"/>
        </w:rPr>
        <w:t>satu</w:t>
      </w:r>
      <w:proofErr w:type="spellEnd"/>
      <w:r w:rsidR="002B62C0" w:rsidRPr="00951619">
        <w:rPr>
          <w:sz w:val="22"/>
          <w:szCs w:val="22"/>
        </w:rPr>
        <w:t xml:space="preserve"> </w:t>
      </w:r>
      <w:proofErr w:type="spellStart"/>
      <w:r w:rsidR="002B62C0" w:rsidRPr="00951619">
        <w:rPr>
          <w:sz w:val="22"/>
          <w:szCs w:val="22"/>
        </w:rPr>
        <w:t>kointegrasi</w:t>
      </w:r>
      <w:proofErr w:type="spellEnd"/>
      <w:r w:rsidR="002B62C0" w:rsidRPr="00951619">
        <w:rPr>
          <w:sz w:val="22"/>
          <w:szCs w:val="22"/>
        </w:rPr>
        <w:t xml:space="preserve"> </w:t>
      </w:r>
      <w:proofErr w:type="spellStart"/>
      <w:r w:rsidR="002B62C0" w:rsidRPr="00951619">
        <w:rPr>
          <w:sz w:val="22"/>
          <w:szCs w:val="22"/>
        </w:rPr>
        <w:t>pada</w:t>
      </w:r>
      <w:proofErr w:type="spellEnd"/>
      <w:r w:rsidR="002B62C0" w:rsidRPr="00951619">
        <w:rPr>
          <w:sz w:val="22"/>
          <w:szCs w:val="22"/>
        </w:rPr>
        <w:t xml:space="preserve"> </w:t>
      </w:r>
      <w:proofErr w:type="spellStart"/>
      <w:r w:rsidR="002B62C0" w:rsidRPr="00951619">
        <w:rPr>
          <w:sz w:val="22"/>
          <w:szCs w:val="22"/>
        </w:rPr>
        <w:t>tingkat</w:t>
      </w:r>
      <w:proofErr w:type="spellEnd"/>
      <w:r w:rsidR="002B62C0" w:rsidRPr="00951619">
        <w:rPr>
          <w:sz w:val="22"/>
          <w:szCs w:val="22"/>
        </w:rPr>
        <w:t xml:space="preserve"> </w:t>
      </w:r>
      <w:proofErr w:type="spellStart"/>
      <w:r w:rsidR="002B62C0" w:rsidRPr="00951619">
        <w:rPr>
          <w:sz w:val="22"/>
          <w:szCs w:val="22"/>
        </w:rPr>
        <w:t>signifikansi</w:t>
      </w:r>
      <w:proofErr w:type="spellEnd"/>
      <w:r w:rsidR="002B62C0" w:rsidRPr="00951619">
        <w:rPr>
          <w:sz w:val="22"/>
          <w:szCs w:val="22"/>
        </w:rPr>
        <w:t xml:space="preserve"> 1% </w:t>
      </w:r>
      <w:proofErr w:type="spellStart"/>
      <w:r w:rsidR="002B62C0" w:rsidRPr="00951619">
        <w:rPr>
          <w:sz w:val="22"/>
          <w:szCs w:val="22"/>
        </w:rPr>
        <w:t>dan</w:t>
      </w:r>
      <w:proofErr w:type="spellEnd"/>
      <w:r w:rsidR="002B62C0" w:rsidRPr="00951619">
        <w:rPr>
          <w:sz w:val="22"/>
          <w:szCs w:val="22"/>
        </w:rPr>
        <w:t xml:space="preserve"> 5%.</w:t>
      </w:r>
      <w:proofErr w:type="gramEnd"/>
      <w:r w:rsidR="002B62C0" w:rsidRPr="00951619">
        <w:rPr>
          <w:sz w:val="22"/>
          <w:szCs w:val="22"/>
        </w:rPr>
        <w:t xml:space="preserve"> </w:t>
      </w:r>
      <w:proofErr w:type="spellStart"/>
      <w:proofErr w:type="gramStart"/>
      <w:r w:rsidR="002B62C0" w:rsidRPr="00951619">
        <w:rPr>
          <w:sz w:val="22"/>
          <w:szCs w:val="22"/>
        </w:rPr>
        <w:t>Dengan</w:t>
      </w:r>
      <w:proofErr w:type="spellEnd"/>
      <w:r w:rsidR="002B62C0" w:rsidRPr="00951619">
        <w:rPr>
          <w:sz w:val="22"/>
          <w:szCs w:val="22"/>
        </w:rPr>
        <w:t xml:space="preserve"> </w:t>
      </w:r>
      <w:proofErr w:type="spellStart"/>
      <w:r w:rsidR="002B62C0" w:rsidRPr="00951619">
        <w:rPr>
          <w:sz w:val="22"/>
          <w:szCs w:val="22"/>
        </w:rPr>
        <w:t>demikian</w:t>
      </w:r>
      <w:proofErr w:type="spellEnd"/>
      <w:r w:rsidR="002B62C0" w:rsidRPr="00951619">
        <w:rPr>
          <w:sz w:val="22"/>
          <w:szCs w:val="22"/>
        </w:rPr>
        <w:t xml:space="preserve">, </w:t>
      </w:r>
      <w:proofErr w:type="spellStart"/>
      <w:r w:rsidR="002B62C0" w:rsidRPr="00951619">
        <w:rPr>
          <w:sz w:val="22"/>
          <w:szCs w:val="22"/>
        </w:rPr>
        <w:t>dari</w:t>
      </w:r>
      <w:proofErr w:type="spellEnd"/>
      <w:r w:rsidR="002B62C0" w:rsidRPr="00951619">
        <w:rPr>
          <w:sz w:val="22"/>
          <w:szCs w:val="22"/>
        </w:rPr>
        <w:t xml:space="preserve"> </w:t>
      </w:r>
      <w:proofErr w:type="spellStart"/>
      <w:r w:rsidR="002B62C0" w:rsidRPr="00951619">
        <w:rPr>
          <w:sz w:val="22"/>
          <w:szCs w:val="22"/>
        </w:rPr>
        <w:t>hasil</w:t>
      </w:r>
      <w:proofErr w:type="spellEnd"/>
      <w:r w:rsidR="002B62C0" w:rsidRPr="00951619">
        <w:rPr>
          <w:sz w:val="22"/>
          <w:szCs w:val="22"/>
        </w:rPr>
        <w:t xml:space="preserve"> </w:t>
      </w:r>
      <w:proofErr w:type="spellStart"/>
      <w:r w:rsidR="002B62C0" w:rsidRPr="00951619">
        <w:rPr>
          <w:sz w:val="22"/>
          <w:szCs w:val="22"/>
        </w:rPr>
        <w:t>uji</w:t>
      </w:r>
      <w:proofErr w:type="spellEnd"/>
      <w:r w:rsidR="002B62C0" w:rsidRPr="00951619">
        <w:rPr>
          <w:sz w:val="22"/>
          <w:szCs w:val="22"/>
        </w:rPr>
        <w:t xml:space="preserve"> </w:t>
      </w:r>
      <w:proofErr w:type="spellStart"/>
      <w:r w:rsidR="002B62C0" w:rsidRPr="00951619">
        <w:rPr>
          <w:sz w:val="22"/>
          <w:szCs w:val="22"/>
        </w:rPr>
        <w:t>kointegrasi</w:t>
      </w:r>
      <w:proofErr w:type="spellEnd"/>
      <w:r w:rsidR="002B62C0" w:rsidRPr="00951619">
        <w:rPr>
          <w:sz w:val="22"/>
          <w:szCs w:val="22"/>
        </w:rPr>
        <w:t xml:space="preserve"> </w:t>
      </w:r>
      <w:proofErr w:type="spellStart"/>
      <w:r w:rsidR="002B62C0" w:rsidRPr="00951619">
        <w:rPr>
          <w:sz w:val="22"/>
          <w:szCs w:val="22"/>
        </w:rPr>
        <w:t>mengindikasikan</w:t>
      </w:r>
      <w:proofErr w:type="spellEnd"/>
      <w:r w:rsidR="002B62C0" w:rsidRPr="00951619">
        <w:rPr>
          <w:sz w:val="22"/>
          <w:szCs w:val="22"/>
        </w:rPr>
        <w:t xml:space="preserve"> </w:t>
      </w:r>
      <w:proofErr w:type="spellStart"/>
      <w:r w:rsidR="002B62C0" w:rsidRPr="00951619">
        <w:rPr>
          <w:sz w:val="22"/>
          <w:szCs w:val="22"/>
        </w:rPr>
        <w:t>bahwa</w:t>
      </w:r>
      <w:proofErr w:type="spellEnd"/>
      <w:r w:rsidR="002B62C0" w:rsidRPr="00951619">
        <w:rPr>
          <w:sz w:val="22"/>
          <w:szCs w:val="22"/>
        </w:rPr>
        <w:t xml:space="preserve"> di </w:t>
      </w:r>
      <w:proofErr w:type="spellStart"/>
      <w:r w:rsidR="002B62C0" w:rsidRPr="00951619">
        <w:rPr>
          <w:sz w:val="22"/>
          <w:szCs w:val="22"/>
        </w:rPr>
        <w:t>antara</w:t>
      </w:r>
      <w:proofErr w:type="spellEnd"/>
      <w:r w:rsidR="002B62C0" w:rsidRPr="00951619">
        <w:rPr>
          <w:sz w:val="22"/>
          <w:szCs w:val="22"/>
        </w:rPr>
        <w:t xml:space="preserve"> </w:t>
      </w:r>
      <w:proofErr w:type="spellStart"/>
      <w:r w:rsidR="002B62C0" w:rsidRPr="00951619">
        <w:rPr>
          <w:sz w:val="22"/>
          <w:szCs w:val="22"/>
        </w:rPr>
        <w:t>pergerakan</w:t>
      </w:r>
      <w:proofErr w:type="spellEnd"/>
      <w:r w:rsidR="002B62C0" w:rsidRPr="00951619">
        <w:rPr>
          <w:sz w:val="22"/>
          <w:szCs w:val="22"/>
        </w:rPr>
        <w:t xml:space="preserve"> lnjtm</w:t>
      </w:r>
      <w:r w:rsidR="002B62C0" w:rsidRPr="00951619">
        <w:rPr>
          <w:sz w:val="22"/>
          <w:szCs w:val="22"/>
          <w:vertAlign w:val="subscript"/>
        </w:rPr>
        <w:t>t-1</w:t>
      </w:r>
      <w:r w:rsidR="002B62C0" w:rsidRPr="00951619">
        <w:rPr>
          <w:sz w:val="22"/>
          <w:szCs w:val="22"/>
        </w:rPr>
        <w:t>, lnpcpo</w:t>
      </w:r>
      <w:r w:rsidR="002B62C0" w:rsidRPr="00951619">
        <w:rPr>
          <w:sz w:val="22"/>
          <w:szCs w:val="22"/>
          <w:vertAlign w:val="subscript"/>
        </w:rPr>
        <w:t>t-3</w:t>
      </w:r>
      <w:r w:rsidR="002B62C0" w:rsidRPr="00951619">
        <w:rPr>
          <w:sz w:val="22"/>
          <w:szCs w:val="22"/>
        </w:rPr>
        <w:t>, lnpka</w:t>
      </w:r>
      <w:r w:rsidR="002B62C0" w:rsidRPr="00951619">
        <w:rPr>
          <w:sz w:val="22"/>
          <w:szCs w:val="22"/>
          <w:vertAlign w:val="subscript"/>
        </w:rPr>
        <w:t>t-3</w:t>
      </w:r>
      <w:r w:rsidR="002B62C0" w:rsidRPr="00951619">
        <w:rPr>
          <w:sz w:val="22"/>
          <w:szCs w:val="22"/>
        </w:rPr>
        <w:t xml:space="preserve"> </w:t>
      </w:r>
      <w:proofErr w:type="spellStart"/>
      <w:r w:rsidR="002B62C0" w:rsidRPr="00951619">
        <w:rPr>
          <w:sz w:val="22"/>
          <w:szCs w:val="22"/>
        </w:rPr>
        <w:t>dan</w:t>
      </w:r>
      <w:proofErr w:type="spellEnd"/>
      <w:r w:rsidR="002B62C0" w:rsidRPr="00951619">
        <w:rPr>
          <w:sz w:val="22"/>
          <w:szCs w:val="22"/>
        </w:rPr>
        <w:t xml:space="preserve"> lnsbi</w:t>
      </w:r>
      <w:r w:rsidR="002B62C0" w:rsidRPr="00951619">
        <w:rPr>
          <w:sz w:val="22"/>
          <w:szCs w:val="22"/>
          <w:vertAlign w:val="subscript"/>
        </w:rPr>
        <w:t>t-3</w:t>
      </w:r>
      <w:r w:rsidR="002B62C0" w:rsidRPr="00951619">
        <w:rPr>
          <w:sz w:val="22"/>
          <w:szCs w:val="22"/>
        </w:rPr>
        <w:t xml:space="preserve"> </w:t>
      </w:r>
      <w:proofErr w:type="spellStart"/>
      <w:r w:rsidR="002B62C0" w:rsidRPr="00951619">
        <w:rPr>
          <w:sz w:val="22"/>
          <w:szCs w:val="22"/>
        </w:rPr>
        <w:t>memiliki</w:t>
      </w:r>
      <w:proofErr w:type="spellEnd"/>
      <w:r w:rsidR="002B62C0" w:rsidRPr="00951619">
        <w:rPr>
          <w:sz w:val="22"/>
          <w:szCs w:val="22"/>
        </w:rPr>
        <w:t xml:space="preserve"> </w:t>
      </w:r>
      <w:proofErr w:type="spellStart"/>
      <w:r w:rsidR="002B62C0" w:rsidRPr="00951619">
        <w:rPr>
          <w:sz w:val="22"/>
          <w:szCs w:val="22"/>
        </w:rPr>
        <w:t>hubungan</w:t>
      </w:r>
      <w:proofErr w:type="spellEnd"/>
      <w:r w:rsidR="002B62C0" w:rsidRPr="00951619">
        <w:rPr>
          <w:sz w:val="22"/>
          <w:szCs w:val="22"/>
        </w:rPr>
        <w:t xml:space="preserve"> </w:t>
      </w:r>
      <w:proofErr w:type="spellStart"/>
      <w:r w:rsidR="002B62C0" w:rsidRPr="00951619">
        <w:rPr>
          <w:sz w:val="22"/>
          <w:szCs w:val="22"/>
        </w:rPr>
        <w:t>stabilitas</w:t>
      </w:r>
      <w:proofErr w:type="spellEnd"/>
      <w:r w:rsidR="002B62C0" w:rsidRPr="00951619">
        <w:rPr>
          <w:sz w:val="22"/>
          <w:szCs w:val="22"/>
        </w:rPr>
        <w:t>/</w:t>
      </w:r>
      <w:proofErr w:type="spellStart"/>
      <w:r w:rsidR="002B62C0" w:rsidRPr="00951619">
        <w:rPr>
          <w:sz w:val="22"/>
          <w:szCs w:val="22"/>
        </w:rPr>
        <w:t>keseimbangan</w:t>
      </w:r>
      <w:proofErr w:type="spellEnd"/>
      <w:r w:rsidR="002B62C0" w:rsidRPr="00951619">
        <w:rPr>
          <w:sz w:val="22"/>
          <w:szCs w:val="22"/>
        </w:rPr>
        <w:t xml:space="preserve"> </w:t>
      </w:r>
      <w:proofErr w:type="spellStart"/>
      <w:r w:rsidR="002B62C0" w:rsidRPr="00951619">
        <w:rPr>
          <w:sz w:val="22"/>
          <w:szCs w:val="22"/>
        </w:rPr>
        <w:t>dan</w:t>
      </w:r>
      <w:proofErr w:type="spellEnd"/>
      <w:r w:rsidR="002B62C0" w:rsidRPr="00951619">
        <w:rPr>
          <w:sz w:val="22"/>
          <w:szCs w:val="22"/>
        </w:rPr>
        <w:t xml:space="preserve"> </w:t>
      </w:r>
      <w:proofErr w:type="spellStart"/>
      <w:r w:rsidR="002B62C0" w:rsidRPr="00951619">
        <w:rPr>
          <w:sz w:val="22"/>
          <w:szCs w:val="22"/>
        </w:rPr>
        <w:t>kesamaan</w:t>
      </w:r>
      <w:proofErr w:type="spellEnd"/>
      <w:r w:rsidR="002B62C0" w:rsidRPr="00951619">
        <w:rPr>
          <w:sz w:val="22"/>
          <w:szCs w:val="22"/>
        </w:rPr>
        <w:t xml:space="preserve"> </w:t>
      </w:r>
      <w:proofErr w:type="spellStart"/>
      <w:r w:rsidR="002B62C0" w:rsidRPr="00951619">
        <w:rPr>
          <w:sz w:val="22"/>
          <w:szCs w:val="22"/>
        </w:rPr>
        <w:t>pergerakan</w:t>
      </w:r>
      <w:proofErr w:type="spellEnd"/>
      <w:r w:rsidR="002B62C0" w:rsidRPr="00951619">
        <w:rPr>
          <w:sz w:val="22"/>
          <w:szCs w:val="22"/>
        </w:rPr>
        <w:t xml:space="preserve"> </w:t>
      </w:r>
      <w:proofErr w:type="spellStart"/>
      <w:r w:rsidR="002B62C0" w:rsidRPr="00951619">
        <w:rPr>
          <w:sz w:val="22"/>
          <w:szCs w:val="22"/>
        </w:rPr>
        <w:t>dalam</w:t>
      </w:r>
      <w:proofErr w:type="spellEnd"/>
      <w:r w:rsidR="002B62C0" w:rsidRPr="00951619">
        <w:rPr>
          <w:sz w:val="22"/>
          <w:szCs w:val="22"/>
        </w:rPr>
        <w:t xml:space="preserve"> </w:t>
      </w:r>
      <w:proofErr w:type="spellStart"/>
      <w:r w:rsidR="002B62C0" w:rsidRPr="00951619">
        <w:rPr>
          <w:sz w:val="22"/>
          <w:szCs w:val="22"/>
        </w:rPr>
        <w:t>jangka</w:t>
      </w:r>
      <w:proofErr w:type="spellEnd"/>
      <w:r w:rsidR="002B62C0" w:rsidRPr="00951619">
        <w:rPr>
          <w:sz w:val="22"/>
          <w:szCs w:val="22"/>
        </w:rPr>
        <w:t xml:space="preserve"> </w:t>
      </w:r>
      <w:proofErr w:type="spellStart"/>
      <w:r w:rsidR="002B62C0" w:rsidRPr="00951619">
        <w:rPr>
          <w:sz w:val="22"/>
          <w:szCs w:val="22"/>
        </w:rPr>
        <w:t>panjang</w:t>
      </w:r>
      <w:proofErr w:type="spellEnd"/>
      <w:r w:rsidR="002B62C0" w:rsidRPr="00951619">
        <w:rPr>
          <w:sz w:val="22"/>
          <w:szCs w:val="22"/>
        </w:rPr>
        <w:t>.</w:t>
      </w:r>
      <w:proofErr w:type="gramEnd"/>
      <w:r w:rsidR="002B62C0" w:rsidRPr="00951619">
        <w:rPr>
          <w:sz w:val="22"/>
          <w:szCs w:val="22"/>
        </w:rPr>
        <w:t xml:space="preserve"> </w:t>
      </w:r>
      <w:proofErr w:type="spellStart"/>
      <w:r w:rsidR="002B62C0" w:rsidRPr="00951619">
        <w:rPr>
          <w:sz w:val="22"/>
          <w:szCs w:val="22"/>
        </w:rPr>
        <w:t>Dengan</w:t>
      </w:r>
      <w:proofErr w:type="spellEnd"/>
      <w:r w:rsidR="002B62C0" w:rsidRPr="00951619">
        <w:rPr>
          <w:sz w:val="22"/>
          <w:szCs w:val="22"/>
        </w:rPr>
        <w:t xml:space="preserve"> </w:t>
      </w:r>
      <w:proofErr w:type="spellStart"/>
      <w:r w:rsidR="002B62C0" w:rsidRPr="00951619">
        <w:rPr>
          <w:sz w:val="22"/>
          <w:szCs w:val="22"/>
        </w:rPr>
        <w:t>kalimat</w:t>
      </w:r>
      <w:proofErr w:type="spellEnd"/>
      <w:r w:rsidR="002B62C0" w:rsidRPr="00951619">
        <w:rPr>
          <w:sz w:val="22"/>
          <w:szCs w:val="22"/>
        </w:rPr>
        <w:t xml:space="preserve"> </w:t>
      </w:r>
      <w:proofErr w:type="spellStart"/>
      <w:proofErr w:type="gramStart"/>
      <w:r w:rsidR="002B62C0" w:rsidRPr="00951619">
        <w:rPr>
          <w:sz w:val="22"/>
          <w:szCs w:val="22"/>
        </w:rPr>
        <w:t>lain</w:t>
      </w:r>
      <w:proofErr w:type="spellEnd"/>
      <w:proofErr w:type="gramEnd"/>
      <w:r w:rsidR="002B62C0" w:rsidRPr="00951619">
        <w:rPr>
          <w:sz w:val="22"/>
          <w:szCs w:val="22"/>
        </w:rPr>
        <w:t xml:space="preserve">, </w:t>
      </w:r>
      <w:proofErr w:type="spellStart"/>
      <w:r w:rsidR="002B62C0" w:rsidRPr="00951619">
        <w:rPr>
          <w:sz w:val="22"/>
          <w:szCs w:val="22"/>
        </w:rPr>
        <w:t>dalam</w:t>
      </w:r>
      <w:proofErr w:type="spellEnd"/>
      <w:r w:rsidR="002B62C0" w:rsidRPr="00951619">
        <w:rPr>
          <w:sz w:val="22"/>
          <w:szCs w:val="22"/>
        </w:rPr>
        <w:t xml:space="preserve"> </w:t>
      </w:r>
      <w:proofErr w:type="spellStart"/>
      <w:r w:rsidR="002B62C0" w:rsidRPr="00951619">
        <w:rPr>
          <w:sz w:val="22"/>
          <w:szCs w:val="22"/>
        </w:rPr>
        <w:t>setiap</w:t>
      </w:r>
      <w:proofErr w:type="spellEnd"/>
      <w:r w:rsidR="002B62C0" w:rsidRPr="00951619">
        <w:rPr>
          <w:sz w:val="22"/>
          <w:szCs w:val="22"/>
        </w:rPr>
        <w:t xml:space="preserve"> </w:t>
      </w:r>
      <w:proofErr w:type="spellStart"/>
      <w:r w:rsidR="002B62C0" w:rsidRPr="00951619">
        <w:rPr>
          <w:sz w:val="22"/>
          <w:szCs w:val="22"/>
        </w:rPr>
        <w:t>periode</w:t>
      </w:r>
      <w:proofErr w:type="spellEnd"/>
      <w:r w:rsidR="002B62C0" w:rsidRPr="00951619">
        <w:rPr>
          <w:sz w:val="22"/>
          <w:szCs w:val="22"/>
        </w:rPr>
        <w:t xml:space="preserve"> </w:t>
      </w:r>
      <w:proofErr w:type="spellStart"/>
      <w:r w:rsidR="002B62C0" w:rsidRPr="00951619">
        <w:rPr>
          <w:sz w:val="22"/>
          <w:szCs w:val="22"/>
        </w:rPr>
        <w:t>jangka</w:t>
      </w:r>
      <w:proofErr w:type="spellEnd"/>
      <w:r w:rsidR="002B62C0" w:rsidRPr="00951619">
        <w:rPr>
          <w:sz w:val="22"/>
          <w:szCs w:val="22"/>
        </w:rPr>
        <w:t xml:space="preserve"> </w:t>
      </w:r>
      <w:proofErr w:type="spellStart"/>
      <w:r w:rsidR="002B62C0" w:rsidRPr="00951619">
        <w:rPr>
          <w:sz w:val="22"/>
          <w:szCs w:val="22"/>
        </w:rPr>
        <w:t>pendek</w:t>
      </w:r>
      <w:proofErr w:type="spellEnd"/>
      <w:r w:rsidR="002B62C0" w:rsidRPr="00951619">
        <w:rPr>
          <w:sz w:val="22"/>
          <w:szCs w:val="22"/>
        </w:rPr>
        <w:t xml:space="preserve">, </w:t>
      </w:r>
      <w:proofErr w:type="spellStart"/>
      <w:r w:rsidR="002B62C0" w:rsidRPr="00951619">
        <w:rPr>
          <w:sz w:val="22"/>
          <w:szCs w:val="22"/>
        </w:rPr>
        <w:t>seluruh</w:t>
      </w:r>
      <w:proofErr w:type="spellEnd"/>
      <w:r w:rsidR="002B62C0" w:rsidRPr="00951619">
        <w:rPr>
          <w:sz w:val="22"/>
          <w:szCs w:val="22"/>
        </w:rPr>
        <w:t xml:space="preserve"> </w:t>
      </w:r>
      <w:proofErr w:type="spellStart"/>
      <w:r w:rsidR="002B62C0" w:rsidRPr="00951619">
        <w:rPr>
          <w:sz w:val="22"/>
          <w:szCs w:val="22"/>
        </w:rPr>
        <w:t>variabel</w:t>
      </w:r>
      <w:proofErr w:type="spellEnd"/>
      <w:r w:rsidR="002B62C0" w:rsidRPr="00951619">
        <w:rPr>
          <w:sz w:val="22"/>
          <w:szCs w:val="22"/>
        </w:rPr>
        <w:t xml:space="preserve"> </w:t>
      </w:r>
      <w:proofErr w:type="spellStart"/>
      <w:r w:rsidR="002B62C0" w:rsidRPr="00951619">
        <w:rPr>
          <w:sz w:val="22"/>
          <w:szCs w:val="22"/>
        </w:rPr>
        <w:t>cenderung</w:t>
      </w:r>
      <w:proofErr w:type="spellEnd"/>
      <w:r w:rsidR="002B62C0" w:rsidRPr="00951619">
        <w:rPr>
          <w:sz w:val="22"/>
          <w:szCs w:val="22"/>
        </w:rPr>
        <w:t xml:space="preserve"> </w:t>
      </w:r>
      <w:proofErr w:type="spellStart"/>
      <w:r w:rsidR="002B62C0" w:rsidRPr="00951619">
        <w:rPr>
          <w:sz w:val="22"/>
          <w:szCs w:val="22"/>
        </w:rPr>
        <w:t>saling</w:t>
      </w:r>
      <w:proofErr w:type="spellEnd"/>
      <w:r w:rsidR="002B62C0" w:rsidRPr="00951619">
        <w:rPr>
          <w:sz w:val="22"/>
          <w:szCs w:val="22"/>
        </w:rPr>
        <w:t xml:space="preserve"> </w:t>
      </w:r>
      <w:proofErr w:type="spellStart"/>
      <w:r w:rsidR="002B62C0" w:rsidRPr="00951619">
        <w:rPr>
          <w:sz w:val="22"/>
          <w:szCs w:val="22"/>
        </w:rPr>
        <w:t>menyesuaikan</w:t>
      </w:r>
      <w:proofErr w:type="spellEnd"/>
      <w:r w:rsidR="002B62C0" w:rsidRPr="00951619">
        <w:rPr>
          <w:sz w:val="22"/>
          <w:szCs w:val="22"/>
        </w:rPr>
        <w:t xml:space="preserve">, </w:t>
      </w:r>
      <w:proofErr w:type="spellStart"/>
      <w:r w:rsidR="002B62C0" w:rsidRPr="00951619">
        <w:rPr>
          <w:sz w:val="22"/>
          <w:szCs w:val="22"/>
        </w:rPr>
        <w:t>untuk</w:t>
      </w:r>
      <w:proofErr w:type="spellEnd"/>
      <w:r w:rsidR="002B62C0" w:rsidRPr="00951619">
        <w:rPr>
          <w:sz w:val="22"/>
          <w:szCs w:val="22"/>
        </w:rPr>
        <w:t xml:space="preserve"> </w:t>
      </w:r>
      <w:proofErr w:type="spellStart"/>
      <w:r w:rsidR="002B62C0" w:rsidRPr="00951619">
        <w:rPr>
          <w:sz w:val="22"/>
          <w:szCs w:val="22"/>
        </w:rPr>
        <w:t>mencapai</w:t>
      </w:r>
      <w:proofErr w:type="spellEnd"/>
      <w:r w:rsidR="002B62C0" w:rsidRPr="00951619">
        <w:rPr>
          <w:sz w:val="22"/>
          <w:szCs w:val="22"/>
        </w:rPr>
        <w:t xml:space="preserve"> </w:t>
      </w:r>
      <w:proofErr w:type="spellStart"/>
      <w:r w:rsidR="002B62C0" w:rsidRPr="00951619">
        <w:rPr>
          <w:sz w:val="22"/>
          <w:szCs w:val="22"/>
        </w:rPr>
        <w:t>ekuilibrium</w:t>
      </w:r>
      <w:proofErr w:type="spellEnd"/>
      <w:r w:rsidR="002B62C0" w:rsidRPr="00951619">
        <w:rPr>
          <w:sz w:val="22"/>
          <w:szCs w:val="22"/>
        </w:rPr>
        <w:t xml:space="preserve"> </w:t>
      </w:r>
      <w:proofErr w:type="spellStart"/>
      <w:r w:rsidR="002B62C0" w:rsidRPr="00951619">
        <w:rPr>
          <w:sz w:val="22"/>
          <w:szCs w:val="22"/>
        </w:rPr>
        <w:t>jangka</w:t>
      </w:r>
      <w:proofErr w:type="spellEnd"/>
      <w:r w:rsidR="002B62C0" w:rsidRPr="00951619">
        <w:rPr>
          <w:sz w:val="22"/>
          <w:szCs w:val="22"/>
        </w:rPr>
        <w:t xml:space="preserve"> </w:t>
      </w:r>
      <w:proofErr w:type="spellStart"/>
      <w:r w:rsidR="002B62C0" w:rsidRPr="00951619">
        <w:rPr>
          <w:sz w:val="22"/>
          <w:szCs w:val="22"/>
        </w:rPr>
        <w:t>panjangnya</w:t>
      </w:r>
      <w:proofErr w:type="spellEnd"/>
      <w:r w:rsidR="002B62C0" w:rsidRPr="00951619">
        <w:rPr>
          <w:sz w:val="22"/>
          <w:szCs w:val="22"/>
        </w:rPr>
        <w:t xml:space="preserve">. </w:t>
      </w:r>
      <w:r w:rsidR="002C1EF7">
        <w:rPr>
          <w:sz w:val="22"/>
          <w:szCs w:val="22"/>
          <w:lang w:val="id-ID"/>
        </w:rPr>
        <w:t xml:space="preserve">Sedangkan untuk mengetahui hasil kointegrasi jangka panjang melalui tingkatan produktivitas tanaman dapat dilihat pada tabel 3 sebagai berikut. </w:t>
      </w:r>
    </w:p>
    <w:p w:rsidR="00400BA7" w:rsidRDefault="00512C58" w:rsidP="00512C58">
      <w:pPr>
        <w:spacing w:before="120"/>
        <w:jc w:val="both"/>
        <w:rPr>
          <w:sz w:val="22"/>
          <w:szCs w:val="22"/>
        </w:rPr>
      </w:pPr>
      <w:r>
        <w:rPr>
          <w:sz w:val="22"/>
          <w:szCs w:val="22"/>
        </w:rPr>
        <w:t>Tabel 3. Hasil Uji Kointegrasi Johansen Pada Persamaan Di Tingkat Produktivitas Tanaman</w:t>
      </w:r>
    </w:p>
    <w:tbl>
      <w:tblPr>
        <w:tblStyle w:val="LightShading1"/>
        <w:tblW w:w="0" w:type="auto"/>
        <w:jc w:val="center"/>
        <w:tblLook w:val="07A0" w:firstRow="1" w:lastRow="0" w:firstColumn="1" w:lastColumn="1" w:noHBand="1" w:noVBand="1"/>
      </w:tblPr>
      <w:tblGrid>
        <w:gridCol w:w="1488"/>
        <w:gridCol w:w="1681"/>
        <w:gridCol w:w="1663"/>
        <w:gridCol w:w="1664"/>
        <w:gridCol w:w="1658"/>
      </w:tblGrid>
      <w:tr w:rsidR="00EC22BA" w:rsidRPr="00856C4A" w:rsidTr="004B7AD9">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8335" w:type="dxa"/>
            <w:gridSpan w:val="5"/>
            <w:tcBorders>
              <w:top w:val="single" w:sz="4" w:space="0" w:color="auto"/>
            </w:tcBorders>
          </w:tcPr>
          <w:p w:rsidR="00EC22BA" w:rsidRPr="00856C4A" w:rsidRDefault="00EC22BA" w:rsidP="004B7AD9">
            <w:pPr>
              <w:rPr>
                <w:rFonts w:ascii="Times New Roman" w:hAnsi="Times New Roman"/>
              </w:rPr>
            </w:pPr>
            <w:r w:rsidRPr="00856C4A">
              <w:rPr>
                <w:rFonts w:ascii="Times New Roman" w:hAnsi="Times New Roman"/>
              </w:rPr>
              <w:t>Unresricted Cointegration Rank Test (Trace)</w:t>
            </w:r>
          </w:p>
        </w:tc>
      </w:tr>
      <w:tr w:rsidR="00EC22BA" w:rsidRPr="00856C4A" w:rsidTr="004B7AD9">
        <w:trPr>
          <w:trHeight w:val="495"/>
          <w:jc w:val="center"/>
        </w:trPr>
        <w:tc>
          <w:tcPr>
            <w:cnfStyle w:val="001000000000" w:firstRow="0" w:lastRow="0" w:firstColumn="1" w:lastColumn="0" w:oddVBand="0" w:evenVBand="0" w:oddHBand="0" w:evenHBand="0" w:firstRowFirstColumn="0" w:firstRowLastColumn="0" w:lastRowFirstColumn="0" w:lastRowLastColumn="0"/>
            <w:tcW w:w="1462" w:type="dxa"/>
            <w:tcBorders>
              <w:bottom w:val="single" w:sz="4" w:space="0" w:color="auto"/>
            </w:tcBorders>
          </w:tcPr>
          <w:p w:rsidR="00EC22BA" w:rsidRPr="00856C4A" w:rsidRDefault="00EC22BA" w:rsidP="004B7AD9">
            <w:pPr>
              <w:rPr>
                <w:rFonts w:ascii="Times New Roman" w:hAnsi="Times New Roman"/>
              </w:rPr>
            </w:pPr>
            <w:r w:rsidRPr="00856C4A">
              <w:rPr>
                <w:rFonts w:ascii="Times New Roman" w:hAnsi="Times New Roman"/>
              </w:rPr>
              <w:t xml:space="preserve">Hypothesized </w:t>
            </w:r>
          </w:p>
          <w:p w:rsidR="00EC22BA" w:rsidRPr="00856C4A" w:rsidRDefault="00EC22BA" w:rsidP="004B7AD9">
            <w:pPr>
              <w:rPr>
                <w:rFonts w:ascii="Times New Roman" w:hAnsi="Times New Roman"/>
              </w:rPr>
            </w:pPr>
            <w:r w:rsidRPr="00856C4A">
              <w:rPr>
                <w:rFonts w:ascii="Times New Roman" w:hAnsi="Times New Roman"/>
              </w:rPr>
              <w:t>No of CE(s)</w:t>
            </w:r>
          </w:p>
        </w:tc>
        <w:tc>
          <w:tcPr>
            <w:tcW w:w="1718" w:type="dxa"/>
            <w:tcBorders>
              <w:bottom w:val="single" w:sz="4" w:space="0" w:color="auto"/>
            </w:tcBorders>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Eigenvalue</w:t>
            </w:r>
          </w:p>
        </w:tc>
        <w:tc>
          <w:tcPr>
            <w:tcW w:w="1718" w:type="dxa"/>
            <w:tcBorders>
              <w:bottom w:val="single" w:sz="4" w:space="0" w:color="auto"/>
            </w:tcBorders>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Trace Statistic</w:t>
            </w:r>
          </w:p>
        </w:tc>
        <w:tc>
          <w:tcPr>
            <w:tcW w:w="1719" w:type="dxa"/>
            <w:tcBorders>
              <w:bottom w:val="single" w:sz="4" w:space="0" w:color="auto"/>
            </w:tcBorders>
          </w:tcPr>
          <w:p w:rsidR="00EC22BA" w:rsidRDefault="00EC22BA" w:rsidP="004B7A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0.05</w:t>
            </w:r>
          </w:p>
          <w:p w:rsidR="00EC22BA" w:rsidRPr="00856C4A" w:rsidRDefault="00EC22BA" w:rsidP="004B7A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Critical Value</w:t>
            </w:r>
          </w:p>
        </w:tc>
        <w:tc>
          <w:tcPr>
            <w:cnfStyle w:val="000100000000" w:firstRow="0" w:lastRow="0" w:firstColumn="0" w:lastColumn="1" w:oddVBand="0" w:evenVBand="0" w:oddHBand="0" w:evenHBand="0" w:firstRowFirstColumn="0" w:firstRowLastColumn="0" w:lastRowFirstColumn="0" w:lastRowLastColumn="0"/>
            <w:tcW w:w="1719" w:type="dxa"/>
            <w:tcBorders>
              <w:bottom w:val="single" w:sz="4" w:space="0" w:color="auto"/>
            </w:tcBorders>
          </w:tcPr>
          <w:p w:rsidR="00EC22BA" w:rsidRPr="00856C4A" w:rsidRDefault="00EC22BA" w:rsidP="004B7AD9">
            <w:pPr>
              <w:rPr>
                <w:rFonts w:ascii="Times New Roman" w:hAnsi="Times New Roman"/>
              </w:rPr>
            </w:pPr>
            <w:r w:rsidRPr="00856C4A">
              <w:rPr>
                <w:rFonts w:ascii="Times New Roman" w:hAnsi="Times New Roman"/>
              </w:rPr>
              <w:t>Prob.**</w:t>
            </w:r>
          </w:p>
        </w:tc>
      </w:tr>
      <w:tr w:rsidR="00EC22BA" w:rsidRPr="00856C4A" w:rsidTr="004B7AD9">
        <w:trPr>
          <w:trHeight w:val="262"/>
          <w:jc w:val="center"/>
        </w:trPr>
        <w:tc>
          <w:tcPr>
            <w:cnfStyle w:val="001000000000" w:firstRow="0" w:lastRow="0" w:firstColumn="1" w:lastColumn="0" w:oddVBand="0" w:evenVBand="0" w:oddHBand="0" w:evenHBand="0" w:firstRowFirstColumn="0" w:firstRowLastColumn="0" w:lastRowFirstColumn="0" w:lastRowLastColumn="0"/>
            <w:tcW w:w="1462" w:type="dxa"/>
            <w:tcBorders>
              <w:top w:val="single" w:sz="4" w:space="0" w:color="auto"/>
            </w:tcBorders>
          </w:tcPr>
          <w:p w:rsidR="00EC22BA" w:rsidRPr="00856C4A" w:rsidRDefault="00EC22BA" w:rsidP="004B7AD9">
            <w:pPr>
              <w:rPr>
                <w:rFonts w:ascii="Times New Roman" w:hAnsi="Times New Roman"/>
              </w:rPr>
            </w:pPr>
          </w:p>
          <w:p w:rsidR="00EC22BA" w:rsidRPr="00856C4A" w:rsidRDefault="00EC22BA" w:rsidP="004B7AD9">
            <w:pPr>
              <w:rPr>
                <w:rFonts w:ascii="Times New Roman" w:hAnsi="Times New Roman"/>
              </w:rPr>
            </w:pPr>
            <w:r w:rsidRPr="00856C4A">
              <w:rPr>
                <w:rFonts w:ascii="Times New Roman" w:hAnsi="Times New Roman"/>
              </w:rPr>
              <w:t>None *</w:t>
            </w:r>
          </w:p>
        </w:tc>
        <w:tc>
          <w:tcPr>
            <w:tcW w:w="1718" w:type="dxa"/>
            <w:tcBorders>
              <w:top w:val="single" w:sz="4" w:space="0" w:color="auto"/>
            </w:tcBorders>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0.592615</w:t>
            </w:r>
          </w:p>
        </w:tc>
        <w:tc>
          <w:tcPr>
            <w:tcW w:w="1718" w:type="dxa"/>
            <w:tcBorders>
              <w:top w:val="single" w:sz="4" w:space="0" w:color="auto"/>
            </w:tcBorders>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37.17663</w:t>
            </w:r>
          </w:p>
        </w:tc>
        <w:tc>
          <w:tcPr>
            <w:tcW w:w="1719" w:type="dxa"/>
            <w:tcBorders>
              <w:top w:val="single" w:sz="4" w:space="0" w:color="auto"/>
            </w:tcBorders>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29.79707</w:t>
            </w:r>
          </w:p>
        </w:tc>
        <w:tc>
          <w:tcPr>
            <w:cnfStyle w:val="000100000000" w:firstRow="0" w:lastRow="0" w:firstColumn="0" w:lastColumn="1" w:oddVBand="0" w:evenVBand="0" w:oddHBand="0" w:evenHBand="0" w:firstRowFirstColumn="0" w:firstRowLastColumn="0" w:lastRowFirstColumn="0" w:lastRowLastColumn="0"/>
            <w:tcW w:w="1719" w:type="dxa"/>
            <w:tcBorders>
              <w:top w:val="single" w:sz="4" w:space="0" w:color="auto"/>
            </w:tcBorders>
          </w:tcPr>
          <w:p w:rsidR="00EC22BA" w:rsidRPr="00856C4A" w:rsidRDefault="00EC22BA" w:rsidP="004B7AD9">
            <w:pPr>
              <w:rPr>
                <w:rFonts w:ascii="Times New Roman" w:hAnsi="Times New Roman"/>
              </w:rPr>
            </w:pPr>
            <w:r w:rsidRPr="00856C4A">
              <w:rPr>
                <w:rFonts w:ascii="Times New Roman" w:hAnsi="Times New Roman"/>
              </w:rPr>
              <w:t>0.0059</w:t>
            </w:r>
          </w:p>
        </w:tc>
      </w:tr>
      <w:tr w:rsidR="00EC22BA" w:rsidRPr="00856C4A" w:rsidTr="004B7AD9">
        <w:trPr>
          <w:trHeight w:val="262"/>
          <w:jc w:val="center"/>
        </w:trPr>
        <w:tc>
          <w:tcPr>
            <w:cnfStyle w:val="001000000000" w:firstRow="0" w:lastRow="0" w:firstColumn="1" w:lastColumn="0" w:oddVBand="0" w:evenVBand="0" w:oddHBand="0" w:evenHBand="0" w:firstRowFirstColumn="0" w:firstRowLastColumn="0" w:lastRowFirstColumn="0" w:lastRowLastColumn="0"/>
            <w:tcW w:w="1462" w:type="dxa"/>
          </w:tcPr>
          <w:p w:rsidR="00EC22BA" w:rsidRPr="00856C4A" w:rsidRDefault="00EC22BA" w:rsidP="004B7AD9">
            <w:pPr>
              <w:rPr>
                <w:rFonts w:ascii="Times New Roman" w:hAnsi="Times New Roman"/>
              </w:rPr>
            </w:pPr>
          </w:p>
          <w:p w:rsidR="00EC22BA" w:rsidRPr="00856C4A" w:rsidRDefault="00EC22BA" w:rsidP="004B7AD9">
            <w:pPr>
              <w:rPr>
                <w:rFonts w:ascii="Times New Roman" w:hAnsi="Times New Roman"/>
              </w:rPr>
            </w:pPr>
            <w:r w:rsidRPr="00856C4A">
              <w:rPr>
                <w:rFonts w:ascii="Times New Roman" w:hAnsi="Times New Roman"/>
              </w:rPr>
              <w:t>At most 1</w:t>
            </w:r>
          </w:p>
        </w:tc>
        <w:tc>
          <w:tcPr>
            <w:tcW w:w="1718" w:type="dxa"/>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0.412123</w:t>
            </w:r>
          </w:p>
        </w:tc>
        <w:tc>
          <w:tcPr>
            <w:tcW w:w="1718" w:type="dxa"/>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13.82875</w:t>
            </w:r>
          </w:p>
        </w:tc>
        <w:tc>
          <w:tcPr>
            <w:tcW w:w="1719" w:type="dxa"/>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15.49471</w:t>
            </w:r>
          </w:p>
        </w:tc>
        <w:tc>
          <w:tcPr>
            <w:cnfStyle w:val="000100000000" w:firstRow="0" w:lastRow="0" w:firstColumn="0" w:lastColumn="1" w:oddVBand="0" w:evenVBand="0" w:oddHBand="0" w:evenHBand="0" w:firstRowFirstColumn="0" w:firstRowLastColumn="0" w:lastRowFirstColumn="0" w:lastRowLastColumn="0"/>
            <w:tcW w:w="1719" w:type="dxa"/>
          </w:tcPr>
          <w:p w:rsidR="00EC22BA" w:rsidRPr="00856C4A" w:rsidRDefault="00EC22BA" w:rsidP="004B7AD9">
            <w:pPr>
              <w:rPr>
                <w:rFonts w:ascii="Times New Roman" w:hAnsi="Times New Roman"/>
              </w:rPr>
            </w:pPr>
            <w:r w:rsidRPr="00856C4A">
              <w:rPr>
                <w:rFonts w:ascii="Times New Roman" w:hAnsi="Times New Roman"/>
              </w:rPr>
              <w:t>0.0878</w:t>
            </w:r>
          </w:p>
        </w:tc>
      </w:tr>
      <w:tr w:rsidR="00EC22BA" w:rsidRPr="00856C4A" w:rsidTr="004B7AD9">
        <w:trPr>
          <w:trHeight w:val="262"/>
          <w:jc w:val="center"/>
        </w:trPr>
        <w:tc>
          <w:tcPr>
            <w:cnfStyle w:val="001000000000" w:firstRow="0" w:lastRow="0" w:firstColumn="1" w:lastColumn="0" w:oddVBand="0" w:evenVBand="0" w:oddHBand="0" w:evenHBand="0" w:firstRowFirstColumn="0" w:firstRowLastColumn="0" w:lastRowFirstColumn="0" w:lastRowLastColumn="0"/>
            <w:tcW w:w="1462" w:type="dxa"/>
            <w:tcBorders>
              <w:bottom w:val="single" w:sz="4" w:space="0" w:color="auto"/>
            </w:tcBorders>
          </w:tcPr>
          <w:p w:rsidR="00EC22BA" w:rsidRPr="00856C4A" w:rsidRDefault="00EC22BA" w:rsidP="004B7AD9">
            <w:pPr>
              <w:rPr>
                <w:rFonts w:ascii="Times New Roman" w:hAnsi="Times New Roman"/>
              </w:rPr>
            </w:pPr>
            <w:r w:rsidRPr="00856C4A">
              <w:rPr>
                <w:rFonts w:ascii="Times New Roman" w:hAnsi="Times New Roman"/>
              </w:rPr>
              <w:t>At most 2</w:t>
            </w:r>
          </w:p>
          <w:p w:rsidR="00EC22BA" w:rsidRPr="00856C4A" w:rsidRDefault="00EC22BA" w:rsidP="004B7AD9">
            <w:pPr>
              <w:rPr>
                <w:rFonts w:ascii="Times New Roman" w:hAnsi="Times New Roman"/>
              </w:rPr>
            </w:pPr>
          </w:p>
        </w:tc>
        <w:tc>
          <w:tcPr>
            <w:tcW w:w="1718" w:type="dxa"/>
            <w:tcBorders>
              <w:bottom w:val="single" w:sz="4" w:space="0" w:color="auto"/>
            </w:tcBorders>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0.000638</w:t>
            </w:r>
          </w:p>
        </w:tc>
        <w:tc>
          <w:tcPr>
            <w:tcW w:w="1718" w:type="dxa"/>
            <w:tcBorders>
              <w:bottom w:val="single" w:sz="4" w:space="0" w:color="auto"/>
            </w:tcBorders>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0.016592</w:t>
            </w:r>
          </w:p>
        </w:tc>
        <w:tc>
          <w:tcPr>
            <w:tcW w:w="1719" w:type="dxa"/>
            <w:tcBorders>
              <w:bottom w:val="single" w:sz="4" w:space="0" w:color="auto"/>
            </w:tcBorders>
          </w:tcPr>
          <w:p w:rsidR="00EC22BA" w:rsidRPr="00856C4A" w:rsidRDefault="00EC22BA" w:rsidP="004B7AD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56C4A">
              <w:rPr>
                <w:rFonts w:ascii="Times New Roman" w:hAnsi="Times New Roman"/>
                <w:b/>
              </w:rPr>
              <w:t>3.841465</w:t>
            </w:r>
          </w:p>
        </w:tc>
        <w:tc>
          <w:tcPr>
            <w:cnfStyle w:val="000100000000" w:firstRow="0" w:lastRow="0" w:firstColumn="0" w:lastColumn="1" w:oddVBand="0" w:evenVBand="0" w:oddHBand="0" w:evenHBand="0" w:firstRowFirstColumn="0" w:firstRowLastColumn="0" w:lastRowFirstColumn="0" w:lastRowLastColumn="0"/>
            <w:tcW w:w="1719" w:type="dxa"/>
            <w:tcBorders>
              <w:bottom w:val="single" w:sz="4" w:space="0" w:color="auto"/>
            </w:tcBorders>
          </w:tcPr>
          <w:p w:rsidR="00EC22BA" w:rsidRPr="00856C4A" w:rsidRDefault="00EC22BA" w:rsidP="004B7AD9">
            <w:pPr>
              <w:rPr>
                <w:rFonts w:ascii="Times New Roman" w:hAnsi="Times New Roman"/>
              </w:rPr>
            </w:pPr>
            <w:r w:rsidRPr="00856C4A">
              <w:rPr>
                <w:rFonts w:ascii="Times New Roman" w:hAnsi="Times New Roman"/>
              </w:rPr>
              <w:t>0.8974</w:t>
            </w:r>
          </w:p>
        </w:tc>
      </w:tr>
    </w:tbl>
    <w:p w:rsidR="00512C58" w:rsidRPr="002C1EF7" w:rsidRDefault="00DE746B" w:rsidP="0020324E">
      <w:pPr>
        <w:spacing w:before="120" w:after="240"/>
        <w:ind w:firstLine="567"/>
        <w:jc w:val="both"/>
        <w:rPr>
          <w:sz w:val="22"/>
          <w:szCs w:val="22"/>
        </w:rPr>
      </w:pPr>
      <w:r>
        <w:rPr>
          <w:sz w:val="22"/>
          <w:szCs w:val="22"/>
        </w:rPr>
        <w:t>B</w:t>
      </w:r>
      <w:r w:rsidR="002C1EF7">
        <w:rPr>
          <w:sz w:val="22"/>
          <w:szCs w:val="22"/>
        </w:rPr>
        <w:t>erdasarkan hasil uji kointegrasi ditingkat produktivitas dapat diketahui bahwa adanya hubungan kointegrasi jangka panjang yang bersifat responsif yang artinya saling berkaitan anta</w:t>
      </w:r>
      <w:r>
        <w:rPr>
          <w:sz w:val="22"/>
          <w:szCs w:val="22"/>
        </w:rPr>
        <w:t>ra</w:t>
      </w:r>
      <w:r w:rsidR="002C1EF7">
        <w:rPr>
          <w:sz w:val="22"/>
          <w:szCs w:val="22"/>
        </w:rPr>
        <w:t xml:space="preserve"> variabel. Variabel tersebut terdiri dari lny, lnppu,lnpcpo. Dari ketiga variabel tersebut diketahui bahwa eigenvalue lebih kecil dari nilai critical value di tingkat 5%</w:t>
      </w:r>
      <w:r>
        <w:rPr>
          <w:sz w:val="22"/>
          <w:szCs w:val="22"/>
        </w:rPr>
        <w:t xml:space="preserve"> dan juga nilai trace statistic lebih kecil dari nilai critical value di level 5%. </w:t>
      </w:r>
      <w:r w:rsidR="002C1EF7">
        <w:rPr>
          <w:sz w:val="22"/>
          <w:szCs w:val="22"/>
        </w:rPr>
        <w:t>Hal ini di artikan bahwa adanya keterkaitan atau hubungan res</w:t>
      </w:r>
      <w:r>
        <w:rPr>
          <w:sz w:val="22"/>
          <w:szCs w:val="22"/>
        </w:rPr>
        <w:t xml:space="preserve">ponsif antara variabel . </w:t>
      </w:r>
    </w:p>
    <w:p w:rsidR="009B0C68" w:rsidRPr="009B0C68" w:rsidRDefault="009B0C68" w:rsidP="009B0C68">
      <w:pPr>
        <w:spacing w:before="120"/>
        <w:jc w:val="both"/>
        <w:rPr>
          <w:b/>
          <w:i/>
          <w:sz w:val="22"/>
          <w:szCs w:val="22"/>
        </w:rPr>
      </w:pPr>
      <w:r w:rsidRPr="009B0C68">
        <w:rPr>
          <w:b/>
          <w:i/>
          <w:sz w:val="22"/>
          <w:szCs w:val="22"/>
        </w:rPr>
        <w:t>Vector Error Correction Model (VECM)</w:t>
      </w:r>
    </w:p>
    <w:p w:rsidR="0090775B" w:rsidRDefault="009B0C68" w:rsidP="0090775B">
      <w:pPr>
        <w:spacing w:before="120"/>
        <w:ind w:firstLine="567"/>
        <w:jc w:val="both"/>
        <w:rPr>
          <w:i/>
          <w:color w:val="171717"/>
          <w:sz w:val="22"/>
          <w:szCs w:val="22"/>
        </w:rPr>
      </w:pPr>
      <w:r w:rsidRPr="00287F77">
        <w:rPr>
          <w:i/>
          <w:iCs/>
          <w:color w:val="171717"/>
          <w:sz w:val="22"/>
          <w:szCs w:val="22"/>
        </w:rPr>
        <w:t xml:space="preserve">Vector Error Correction Model </w:t>
      </w:r>
      <w:r w:rsidRPr="00287F77">
        <w:rPr>
          <w:color w:val="171717"/>
          <w:sz w:val="22"/>
          <w:szCs w:val="22"/>
        </w:rPr>
        <w:t>(VECM) adalah pengembangan model VAR untuk runtun waktu yang tidak stasioner dan memiliki satu atau lebih hubungan kointegrasi. Perilaku dinamis dari VECM dapat dilihat melalui respon dari setiap variabel dependen terhadap guncangan/</w:t>
      </w:r>
      <w:r w:rsidRPr="00287F77">
        <w:rPr>
          <w:i/>
          <w:iCs/>
          <w:color w:val="171717"/>
          <w:sz w:val="22"/>
          <w:szCs w:val="22"/>
        </w:rPr>
        <w:t xml:space="preserve">shock </w:t>
      </w:r>
      <w:r w:rsidRPr="00287F77">
        <w:rPr>
          <w:color w:val="171717"/>
          <w:sz w:val="22"/>
          <w:szCs w:val="22"/>
        </w:rPr>
        <w:t xml:space="preserve">pada variabel tersebut maupun terhadap variabel dependen lainnya. Ada dua cara untuk dapat melihat karakteristik model VECM, yaitu melalui </w:t>
      </w:r>
      <w:r w:rsidRPr="00287F77">
        <w:rPr>
          <w:i/>
          <w:iCs/>
          <w:color w:val="171717"/>
          <w:sz w:val="22"/>
          <w:szCs w:val="22"/>
        </w:rPr>
        <w:t xml:space="preserve">impulse response function </w:t>
      </w:r>
      <w:r w:rsidRPr="00287F77">
        <w:rPr>
          <w:color w:val="171717"/>
          <w:sz w:val="22"/>
          <w:szCs w:val="22"/>
        </w:rPr>
        <w:t xml:space="preserve">dan </w:t>
      </w:r>
      <w:r w:rsidRPr="00287F77">
        <w:rPr>
          <w:i/>
          <w:iCs/>
          <w:color w:val="171717"/>
          <w:sz w:val="22"/>
          <w:szCs w:val="22"/>
        </w:rPr>
        <w:t>variance</w:t>
      </w:r>
      <w:r w:rsidRPr="00287F77">
        <w:rPr>
          <w:color w:val="171717"/>
          <w:sz w:val="22"/>
          <w:szCs w:val="22"/>
        </w:rPr>
        <w:t xml:space="preserve"> </w:t>
      </w:r>
      <w:r w:rsidRPr="00287F77">
        <w:rPr>
          <w:i/>
          <w:iCs/>
          <w:color w:val="171717"/>
          <w:sz w:val="22"/>
          <w:szCs w:val="22"/>
        </w:rPr>
        <w:t>decomposition.</w:t>
      </w:r>
      <w:r>
        <w:rPr>
          <w:color w:val="171717"/>
          <w:sz w:val="22"/>
          <w:szCs w:val="22"/>
        </w:rPr>
        <w:t xml:space="preserve"> </w:t>
      </w:r>
      <w:r w:rsidRPr="00287F77">
        <w:rPr>
          <w:color w:val="171717"/>
          <w:sz w:val="22"/>
          <w:szCs w:val="22"/>
        </w:rPr>
        <w:t>Model VECM memiliki satu persamaan untuk setiap variabel (sebagai variabel dep</w:t>
      </w:r>
      <w:r w:rsidR="00010401">
        <w:rPr>
          <w:color w:val="171717"/>
          <w:sz w:val="22"/>
          <w:szCs w:val="22"/>
        </w:rPr>
        <w:t xml:space="preserve">enden). VECM mempunyai ciri </w:t>
      </w:r>
      <w:r w:rsidRPr="00287F77">
        <w:rPr>
          <w:color w:val="171717"/>
          <w:sz w:val="22"/>
          <w:szCs w:val="22"/>
        </w:rPr>
        <w:t xml:space="preserve"> dengan dimasukkannya unsur </w:t>
      </w:r>
      <w:r w:rsidRPr="00287F77">
        <w:rPr>
          <w:i/>
          <w:iCs/>
          <w:color w:val="171717"/>
          <w:sz w:val="22"/>
          <w:szCs w:val="22"/>
        </w:rPr>
        <w:t xml:space="preserve">Error Correction Term </w:t>
      </w:r>
      <w:r w:rsidRPr="00287F77">
        <w:rPr>
          <w:color w:val="171717"/>
          <w:sz w:val="22"/>
          <w:szCs w:val="22"/>
        </w:rPr>
        <w:t>(ECT) dalam model.</w:t>
      </w:r>
      <w:r w:rsidR="00010401">
        <w:rPr>
          <w:color w:val="171717"/>
          <w:sz w:val="22"/>
          <w:szCs w:val="22"/>
        </w:rPr>
        <w:t xml:space="preserve"> </w:t>
      </w:r>
      <w:r w:rsidR="00C03B24">
        <w:rPr>
          <w:color w:val="171717"/>
          <w:sz w:val="22"/>
          <w:szCs w:val="22"/>
        </w:rPr>
        <w:t>Beriku</w:t>
      </w:r>
      <w:r w:rsidR="0090775B">
        <w:rPr>
          <w:color w:val="171717"/>
          <w:sz w:val="22"/>
          <w:szCs w:val="22"/>
        </w:rPr>
        <w:t xml:space="preserve">t </w:t>
      </w:r>
      <w:r w:rsidR="00C03B24">
        <w:rPr>
          <w:color w:val="171717"/>
          <w:sz w:val="22"/>
          <w:szCs w:val="22"/>
        </w:rPr>
        <w:t xml:space="preserve">hasil uji </w:t>
      </w:r>
      <w:r w:rsidR="00C03B24" w:rsidRPr="00C03B24">
        <w:rPr>
          <w:i/>
          <w:color w:val="171717"/>
          <w:sz w:val="22"/>
          <w:szCs w:val="22"/>
        </w:rPr>
        <w:t>vector error correction model ( VECM)</w:t>
      </w:r>
      <w:r w:rsidR="00C03B24">
        <w:rPr>
          <w:i/>
          <w:color w:val="171717"/>
          <w:sz w:val="22"/>
          <w:szCs w:val="22"/>
        </w:rPr>
        <w:t>.</w:t>
      </w:r>
    </w:p>
    <w:p w:rsidR="0090775B" w:rsidRPr="0090775B" w:rsidRDefault="0090775B" w:rsidP="0090775B">
      <w:pPr>
        <w:spacing w:before="120"/>
        <w:jc w:val="both"/>
        <w:rPr>
          <w:i/>
          <w:color w:val="171717"/>
          <w:sz w:val="22"/>
          <w:szCs w:val="22"/>
        </w:rPr>
      </w:pPr>
      <w:r>
        <w:rPr>
          <w:color w:val="171717"/>
          <w:sz w:val="22"/>
          <w:szCs w:val="22"/>
        </w:rPr>
        <w:t xml:space="preserve">Tabel 4. Hasil Uji </w:t>
      </w:r>
      <w:r w:rsidRPr="0090775B">
        <w:rPr>
          <w:i/>
          <w:color w:val="171717"/>
          <w:sz w:val="22"/>
          <w:szCs w:val="22"/>
        </w:rPr>
        <w:t>Vector Error Correction Model (VECM)</w:t>
      </w:r>
    </w:p>
    <w:p w:rsidR="00C03B24" w:rsidRPr="00401BB4" w:rsidRDefault="0090775B" w:rsidP="00C03B24">
      <w:pPr>
        <w:spacing w:before="120"/>
        <w:jc w:val="both"/>
        <w:rPr>
          <w:color w:val="171717"/>
          <w:sz w:val="22"/>
          <w:szCs w:val="22"/>
          <w:lang w:val="en-US"/>
        </w:rPr>
      </w:pPr>
      <w:r w:rsidRPr="0090775B">
        <w:rPr>
          <w:color w:val="171717"/>
          <w:sz w:val="22"/>
          <w:szCs w:val="22"/>
          <w:lang w:val="en-US"/>
        </w:rPr>
        <w:drawing>
          <wp:inline distT="0" distB="0" distL="0" distR="0">
            <wp:extent cx="5000978" cy="189653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0"/>
                    <a:srcRect/>
                    <a:stretch>
                      <a:fillRect/>
                    </a:stretch>
                  </pic:blipFill>
                  <pic:spPr bwMode="auto">
                    <a:xfrm>
                      <a:off x="0" y="0"/>
                      <a:ext cx="5000978" cy="1896534"/>
                    </a:xfrm>
                    <a:prstGeom prst="rect">
                      <a:avLst/>
                    </a:prstGeom>
                    <a:noFill/>
                    <a:ln w="9525">
                      <a:noFill/>
                      <a:miter lim="800000"/>
                      <a:headEnd/>
                      <a:tailEnd/>
                    </a:ln>
                    <a:effectLst/>
                  </pic:spPr>
                </pic:pic>
              </a:graphicData>
            </a:graphic>
          </wp:inline>
        </w:drawing>
      </w:r>
    </w:p>
    <w:p w:rsidR="00C03B24" w:rsidRPr="0020324E" w:rsidRDefault="0090775B" w:rsidP="0020324E">
      <w:pPr>
        <w:spacing w:before="120" w:after="240"/>
        <w:ind w:firstLine="567"/>
        <w:jc w:val="both"/>
        <w:rPr>
          <w:color w:val="171717"/>
          <w:sz w:val="22"/>
          <w:szCs w:val="22"/>
          <w:lang w:val="en-US"/>
        </w:rPr>
      </w:pPr>
      <w:r>
        <w:rPr>
          <w:color w:val="171717"/>
          <w:sz w:val="22"/>
          <w:szCs w:val="22"/>
        </w:rPr>
        <w:lastRenderedPageBreak/>
        <w:t xml:space="preserve">Bedasarkan gambar tabel diatas dapat diketahui hasil analisis </w:t>
      </w:r>
      <w:r w:rsidRPr="0090775B">
        <w:rPr>
          <w:i/>
          <w:color w:val="171717"/>
          <w:sz w:val="22"/>
          <w:szCs w:val="22"/>
        </w:rPr>
        <w:t>Vector Error Correction Model (VECM)</w:t>
      </w:r>
      <w:r>
        <w:rPr>
          <w:i/>
          <w:color w:val="171717"/>
          <w:sz w:val="22"/>
          <w:szCs w:val="22"/>
        </w:rPr>
        <w:t xml:space="preserve"> </w:t>
      </w:r>
      <w:r w:rsidRPr="0090775B">
        <w:rPr>
          <w:color w:val="171717"/>
          <w:sz w:val="22"/>
          <w:szCs w:val="22"/>
        </w:rPr>
        <w:t>pada komodittas kelapa sawit di indonesia.</w:t>
      </w:r>
      <w:r>
        <w:rPr>
          <w:i/>
          <w:color w:val="171717"/>
          <w:sz w:val="22"/>
          <w:szCs w:val="22"/>
        </w:rPr>
        <w:t xml:space="preserve"> </w:t>
      </w:r>
      <w:r>
        <w:rPr>
          <w:color w:val="171717"/>
          <w:sz w:val="22"/>
          <w:szCs w:val="22"/>
        </w:rPr>
        <w:t>Adapun variabel yang digunakan dalam analisis hasil uji vektor error corection model diantaranya adalah lnjtm</w:t>
      </w:r>
      <w:r>
        <w:rPr>
          <w:color w:val="171717"/>
          <w:sz w:val="22"/>
          <w:szCs w:val="22"/>
          <w:vertAlign w:val="subscript"/>
        </w:rPr>
        <w:t>-1</w:t>
      </w:r>
      <w:r>
        <w:rPr>
          <w:color w:val="171717"/>
          <w:sz w:val="22"/>
          <w:szCs w:val="22"/>
        </w:rPr>
        <w:t>, lnpka</w:t>
      </w:r>
      <w:r>
        <w:rPr>
          <w:color w:val="171717"/>
          <w:sz w:val="22"/>
          <w:szCs w:val="22"/>
          <w:vertAlign w:val="subscript"/>
        </w:rPr>
        <w:t xml:space="preserve">-3, </w:t>
      </w:r>
      <w:r>
        <w:rPr>
          <w:color w:val="171717"/>
          <w:sz w:val="22"/>
          <w:szCs w:val="22"/>
        </w:rPr>
        <w:t>lnsbi</w:t>
      </w:r>
      <w:r>
        <w:rPr>
          <w:color w:val="171717"/>
          <w:sz w:val="22"/>
          <w:szCs w:val="22"/>
          <w:vertAlign w:val="subscript"/>
        </w:rPr>
        <w:t>-3</w:t>
      </w:r>
      <w:r>
        <w:rPr>
          <w:color w:val="171717"/>
          <w:sz w:val="22"/>
          <w:szCs w:val="22"/>
        </w:rPr>
        <w:t>, lnp</w:t>
      </w:r>
      <w:r>
        <w:rPr>
          <w:color w:val="171717"/>
          <w:sz w:val="22"/>
          <w:szCs w:val="22"/>
          <w:vertAlign w:val="subscript"/>
        </w:rPr>
        <w:t>-3</w:t>
      </w:r>
      <w:r>
        <w:rPr>
          <w:color w:val="171717"/>
          <w:sz w:val="22"/>
          <w:szCs w:val="22"/>
        </w:rPr>
        <w:t xml:space="preserve">.  </w:t>
      </w:r>
      <w:r w:rsidR="002E1D7D">
        <w:rPr>
          <w:color w:val="171717"/>
          <w:sz w:val="22"/>
          <w:szCs w:val="22"/>
        </w:rPr>
        <w:t xml:space="preserve">Dari tabel tersebut diketahui pada jangka pendek dan panjang signifikan pada tahap 5%. Adanya dugaan parameter error correction yang signifikan maka dapat diketahui bahwa adanya penyesuaian dari jangka pendek dan jangka panjang. Hasil estimasi jangka pendek menunjukkan bahwa adanya signifikan antara variabel begitu juga pada estimasi jangka panjang adanya signifikansi antara variabel yang sangat berhungan satu sama lain. </w:t>
      </w:r>
    </w:p>
    <w:p w:rsidR="00400BA7" w:rsidRPr="00400BA7" w:rsidRDefault="00400BA7" w:rsidP="00400BA7">
      <w:pPr>
        <w:spacing w:before="120"/>
        <w:jc w:val="both"/>
        <w:rPr>
          <w:b/>
          <w:color w:val="171717"/>
          <w:sz w:val="22"/>
          <w:szCs w:val="22"/>
        </w:rPr>
      </w:pPr>
      <w:r w:rsidRPr="00400BA7">
        <w:rPr>
          <w:b/>
          <w:color w:val="171717"/>
          <w:sz w:val="22"/>
          <w:szCs w:val="22"/>
        </w:rPr>
        <w:t xml:space="preserve">Respon Penawaran </w:t>
      </w:r>
      <w:r w:rsidRPr="00400BA7">
        <w:rPr>
          <w:b/>
        </w:rPr>
        <w:t>Terhadap Perubahan Harga Kelapa Sawit.</w:t>
      </w:r>
    </w:p>
    <w:p w:rsidR="00400BA7" w:rsidRPr="00400BA7" w:rsidRDefault="00400BA7" w:rsidP="00400BA7">
      <w:pPr>
        <w:ind w:firstLine="567"/>
        <w:jc w:val="both"/>
        <w:rPr>
          <w:sz w:val="22"/>
          <w:szCs w:val="22"/>
        </w:rPr>
      </w:pPr>
      <w:r w:rsidRPr="00400BA7">
        <w:rPr>
          <w:sz w:val="22"/>
          <w:szCs w:val="22"/>
        </w:rPr>
        <w:t>Respon penawaran komoditas menunjukkan pengaruh harga produksi dengan jumlah yang ditawarkan pada waktu tertentu, sedangkan faktor lain dianggap konstan. Faktor lain yang dimaksud seperti harga komoditi itu sendiri, harga faktor produksi yang digunakan, harga produk alternatif, teknologi, subsidi,dan harapan harga yang akan datang (lipsey, 1995). Nilai elastisitas penawaran komoditas kelapa sawit di Indonesia dapat diketahui dari elastisitas penjumlahan tanaman menghasilkan dan elastisitas tingkat produktivitas tanaman. Hasil pendugaan respon penawaran kelapa sawit diIndonesia disajikan pada tabel berikut.</w:t>
      </w:r>
    </w:p>
    <w:p w:rsidR="00400BA7" w:rsidRPr="00400BA7" w:rsidRDefault="00400BA7" w:rsidP="00400BA7">
      <w:pPr>
        <w:pStyle w:val="Caption"/>
        <w:spacing w:after="0" w:line="360" w:lineRule="auto"/>
        <w:jc w:val="both"/>
        <w:rPr>
          <w:rFonts w:cs="Times New Roman"/>
          <w:b w:val="0"/>
          <w:sz w:val="22"/>
          <w:szCs w:val="22"/>
        </w:rPr>
      </w:pPr>
      <w:bookmarkStart w:id="4" w:name="_Toc66051904"/>
      <w:r w:rsidRPr="00400BA7">
        <w:rPr>
          <w:rFonts w:cs="Times New Roman"/>
          <w:sz w:val="22"/>
          <w:szCs w:val="22"/>
        </w:rPr>
        <w:t xml:space="preserve">Tabel </w:t>
      </w:r>
      <w:r w:rsidR="00C03B24">
        <w:rPr>
          <w:rFonts w:cs="Times New Roman"/>
          <w:sz w:val="22"/>
          <w:szCs w:val="22"/>
        </w:rPr>
        <w:t>5</w:t>
      </w:r>
      <w:r w:rsidRPr="00400BA7">
        <w:rPr>
          <w:rFonts w:cs="Times New Roman"/>
          <w:sz w:val="22"/>
          <w:szCs w:val="22"/>
        </w:rPr>
        <w:t xml:space="preserve">. </w:t>
      </w:r>
      <w:r w:rsidRPr="00400BA7">
        <w:rPr>
          <w:rFonts w:cs="Times New Roman"/>
          <w:b w:val="0"/>
          <w:sz w:val="22"/>
          <w:szCs w:val="22"/>
        </w:rPr>
        <w:t>Hasil Respon Penawaran CPO(Crude Palm Oil) di Indonesia</w:t>
      </w:r>
      <w:bookmarkEnd w:id="4"/>
    </w:p>
    <w:tbl>
      <w:tblPr>
        <w:tblStyle w:val="LightShading3"/>
        <w:tblW w:w="0" w:type="auto"/>
        <w:tblInd w:w="108" w:type="dxa"/>
        <w:tblLook w:val="06A0" w:firstRow="1" w:lastRow="0" w:firstColumn="1" w:lastColumn="0" w:noHBand="1" w:noVBand="1"/>
      </w:tblPr>
      <w:tblGrid>
        <w:gridCol w:w="2694"/>
        <w:gridCol w:w="1559"/>
        <w:gridCol w:w="1753"/>
        <w:gridCol w:w="1932"/>
      </w:tblGrid>
      <w:tr w:rsidR="00400BA7" w:rsidRPr="00400BA7" w:rsidTr="00084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00BA7" w:rsidRPr="00400BA7" w:rsidRDefault="00400BA7" w:rsidP="00400BA7">
            <w:pPr>
              <w:jc w:val="both"/>
              <w:rPr>
                <w:rFonts w:ascii="Times New Roman" w:hAnsi="Times New Roman" w:cs="Times New Roman"/>
              </w:rPr>
            </w:pPr>
            <w:r w:rsidRPr="00400BA7">
              <w:rPr>
                <w:rFonts w:ascii="Times New Roman" w:hAnsi="Times New Roman" w:cs="Times New Roman"/>
              </w:rPr>
              <w:t xml:space="preserve">Keterangan </w:t>
            </w:r>
          </w:p>
        </w:tc>
        <w:tc>
          <w:tcPr>
            <w:tcW w:w="1559" w:type="dxa"/>
          </w:tcPr>
          <w:p w:rsidR="00400BA7" w:rsidRPr="00400BA7" w:rsidRDefault="00400BA7" w:rsidP="00400BA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00BA7">
              <w:rPr>
                <w:rFonts w:ascii="Times New Roman" w:hAnsi="Times New Roman" w:cs="Times New Roman"/>
              </w:rPr>
              <w:t xml:space="preserve">Koefisien </w:t>
            </w:r>
            <w:r w:rsidRPr="00400BA7">
              <w:rPr>
                <w:rFonts w:ascii="Times New Roman" w:hAnsi="Times New Roman" w:cs="Times New Roman"/>
                <w:i/>
              </w:rPr>
              <w:t>Adjustment</w:t>
            </w:r>
          </w:p>
        </w:tc>
        <w:tc>
          <w:tcPr>
            <w:tcW w:w="1753" w:type="dxa"/>
          </w:tcPr>
          <w:p w:rsidR="00400BA7" w:rsidRPr="00400BA7" w:rsidRDefault="00400BA7" w:rsidP="00400BA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00BA7">
              <w:rPr>
                <w:rFonts w:ascii="Times New Roman" w:hAnsi="Times New Roman" w:cs="Times New Roman"/>
              </w:rPr>
              <w:t>E</w:t>
            </w:r>
            <w:r w:rsidRPr="00400BA7">
              <w:rPr>
                <w:rFonts w:ascii="Times New Roman" w:hAnsi="Times New Roman" w:cs="Times New Roman"/>
                <w:vertAlign w:val="subscript"/>
              </w:rPr>
              <w:t>(sr)</w:t>
            </w:r>
          </w:p>
        </w:tc>
        <w:tc>
          <w:tcPr>
            <w:tcW w:w="1932" w:type="dxa"/>
          </w:tcPr>
          <w:p w:rsidR="00400BA7" w:rsidRPr="00400BA7" w:rsidRDefault="00400BA7" w:rsidP="00400BA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00BA7">
              <w:rPr>
                <w:rFonts w:ascii="Times New Roman" w:hAnsi="Times New Roman" w:cs="Times New Roman"/>
              </w:rPr>
              <w:t>E</w:t>
            </w:r>
            <w:r w:rsidRPr="00400BA7">
              <w:rPr>
                <w:rFonts w:ascii="Times New Roman" w:hAnsi="Times New Roman" w:cs="Times New Roman"/>
                <w:vertAlign w:val="subscript"/>
              </w:rPr>
              <w:t>(lr)</w:t>
            </w:r>
          </w:p>
        </w:tc>
      </w:tr>
      <w:tr w:rsidR="00400BA7" w:rsidRPr="00400BA7" w:rsidTr="00084D0E">
        <w:tc>
          <w:tcPr>
            <w:cnfStyle w:val="001000000000" w:firstRow="0" w:lastRow="0" w:firstColumn="1" w:lastColumn="0" w:oddVBand="0" w:evenVBand="0" w:oddHBand="0" w:evenHBand="0" w:firstRowFirstColumn="0" w:firstRowLastColumn="0" w:lastRowFirstColumn="0" w:lastRowLastColumn="0"/>
            <w:tcW w:w="2694" w:type="dxa"/>
          </w:tcPr>
          <w:p w:rsidR="00400BA7" w:rsidRPr="00400BA7" w:rsidRDefault="00400BA7" w:rsidP="00400BA7">
            <w:pPr>
              <w:jc w:val="both"/>
              <w:rPr>
                <w:rFonts w:ascii="Times New Roman" w:hAnsi="Times New Roman" w:cs="Times New Roman"/>
                <w:b w:val="0"/>
              </w:rPr>
            </w:pPr>
            <w:r w:rsidRPr="00400BA7">
              <w:rPr>
                <w:rFonts w:ascii="Times New Roman" w:hAnsi="Times New Roman" w:cs="Times New Roman"/>
                <w:b w:val="0"/>
              </w:rPr>
              <w:t>Respon Penawaran CPO</w:t>
            </w:r>
          </w:p>
        </w:tc>
        <w:tc>
          <w:tcPr>
            <w:tcW w:w="1559" w:type="dxa"/>
          </w:tcPr>
          <w:p w:rsidR="00400BA7" w:rsidRPr="00400BA7" w:rsidRDefault="00400BA7" w:rsidP="00400B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0BA7">
              <w:rPr>
                <w:rFonts w:ascii="Times New Roman" w:hAnsi="Times New Roman" w:cs="Times New Roman"/>
              </w:rPr>
              <w:t>0,107</w:t>
            </w:r>
          </w:p>
        </w:tc>
        <w:tc>
          <w:tcPr>
            <w:tcW w:w="1753" w:type="dxa"/>
          </w:tcPr>
          <w:p w:rsidR="00400BA7" w:rsidRPr="00400BA7" w:rsidRDefault="00400BA7" w:rsidP="00400B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0BA7">
              <w:rPr>
                <w:rFonts w:ascii="Times New Roman" w:hAnsi="Times New Roman" w:cs="Times New Roman"/>
              </w:rPr>
              <w:t>0,3607</w:t>
            </w:r>
          </w:p>
        </w:tc>
        <w:tc>
          <w:tcPr>
            <w:tcW w:w="1932" w:type="dxa"/>
          </w:tcPr>
          <w:p w:rsidR="00400BA7" w:rsidRPr="00400BA7" w:rsidRDefault="00400BA7" w:rsidP="00400B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0BA7">
              <w:rPr>
                <w:rFonts w:ascii="Times New Roman" w:hAnsi="Times New Roman" w:cs="Times New Roman"/>
              </w:rPr>
              <w:t>0,4043</w:t>
            </w:r>
          </w:p>
        </w:tc>
      </w:tr>
    </w:tbl>
    <w:p w:rsidR="00400BA7" w:rsidRPr="00400BA7" w:rsidRDefault="00400BA7" w:rsidP="00400BA7">
      <w:pPr>
        <w:jc w:val="both"/>
        <w:rPr>
          <w:sz w:val="22"/>
          <w:szCs w:val="22"/>
        </w:rPr>
      </w:pPr>
      <w:r w:rsidRPr="00400BA7">
        <w:rPr>
          <w:sz w:val="22"/>
          <w:szCs w:val="22"/>
        </w:rPr>
        <w:t>Sumber : Data Primer Diolah, 2020</w:t>
      </w:r>
    </w:p>
    <w:p w:rsidR="00400BA7" w:rsidRPr="00400BA7" w:rsidRDefault="00400BA7" w:rsidP="00400BA7">
      <w:pPr>
        <w:jc w:val="both"/>
        <w:rPr>
          <w:sz w:val="22"/>
          <w:szCs w:val="22"/>
        </w:rPr>
      </w:pPr>
      <w:r w:rsidRPr="00400BA7">
        <w:rPr>
          <w:sz w:val="22"/>
          <w:szCs w:val="22"/>
        </w:rPr>
        <w:t>Keterangan :</w:t>
      </w:r>
    </w:p>
    <w:p w:rsidR="00400BA7" w:rsidRPr="00400BA7" w:rsidRDefault="00400BA7" w:rsidP="00400BA7">
      <w:pPr>
        <w:jc w:val="both"/>
        <w:rPr>
          <w:sz w:val="22"/>
          <w:szCs w:val="22"/>
        </w:rPr>
      </w:pPr>
      <w:r w:rsidRPr="00400BA7">
        <w:rPr>
          <w:sz w:val="22"/>
          <w:szCs w:val="22"/>
        </w:rPr>
        <w:t>E(sr)</w:t>
      </w:r>
      <w:r>
        <w:rPr>
          <w:sz w:val="22"/>
          <w:szCs w:val="22"/>
        </w:rPr>
        <w:t xml:space="preserve"> </w:t>
      </w:r>
      <w:r w:rsidRPr="00400BA7">
        <w:rPr>
          <w:sz w:val="22"/>
          <w:szCs w:val="22"/>
        </w:rPr>
        <w:t xml:space="preserve">: Elastisitas penawaran Jangka Panjang </w:t>
      </w:r>
    </w:p>
    <w:p w:rsidR="00400BA7" w:rsidRPr="00400BA7" w:rsidRDefault="00400BA7" w:rsidP="00400BA7">
      <w:pPr>
        <w:jc w:val="both"/>
        <w:rPr>
          <w:sz w:val="22"/>
          <w:szCs w:val="22"/>
        </w:rPr>
      </w:pPr>
      <w:r w:rsidRPr="00400BA7">
        <w:rPr>
          <w:sz w:val="22"/>
          <w:szCs w:val="22"/>
        </w:rPr>
        <w:t>E(ir)  : Elastisitas penawaran Jangka Pendek</w:t>
      </w:r>
    </w:p>
    <w:p w:rsidR="00400BA7" w:rsidRDefault="00400BA7" w:rsidP="00400BA7">
      <w:pPr>
        <w:spacing w:before="120"/>
        <w:ind w:firstLine="567"/>
        <w:jc w:val="both"/>
        <w:rPr>
          <w:rFonts w:eastAsiaTheme="minorEastAsia"/>
          <w:sz w:val="22"/>
          <w:szCs w:val="22"/>
        </w:rPr>
      </w:pPr>
      <w:r>
        <w:rPr>
          <w:sz w:val="22"/>
          <w:szCs w:val="22"/>
        </w:rPr>
        <w:t xml:space="preserve">Berdasarkan tabel 4 </w:t>
      </w:r>
      <w:r w:rsidRPr="00400BA7">
        <w:rPr>
          <w:sz w:val="22"/>
          <w:szCs w:val="22"/>
        </w:rPr>
        <w:t xml:space="preserve">diatas dapat diketahui bahwa nilai koefisien </w:t>
      </w:r>
      <w:r w:rsidRPr="00400BA7">
        <w:rPr>
          <w:i/>
          <w:sz w:val="22"/>
          <w:szCs w:val="22"/>
        </w:rPr>
        <w:t>adjusment</w:t>
      </w:r>
      <w:r>
        <w:rPr>
          <w:i/>
          <w:sz w:val="22"/>
          <w:szCs w:val="22"/>
        </w:rPr>
        <w:t xml:space="preserve"> </w:t>
      </w:r>
      <w:r w:rsidRPr="00400BA7">
        <w:rPr>
          <w:sz w:val="22"/>
          <w:szCs w:val="22"/>
        </w:rPr>
        <w:t>pada respon produktivitas komoditas kakao ditahun sebelumnya yaitu sebesar 0,107, yang menunjukkan nilai dari target petani terealisasi dengan cukup cepat terhadap perubahan harga Crude Palm Oil. Menurut hasil penelitian Heryanto, Anindita, dan Lestari, (2008) apabila nilai koefisien sama dengan 1 (</w:t>
      </w:r>
      <m:oMath>
        <m:r>
          <w:rPr>
            <w:rFonts w:ascii="Cambria Math" w:eastAsiaTheme="minorEastAsia" w:hAnsi="Cambria Math"/>
            <w:sz w:val="22"/>
            <w:szCs w:val="22"/>
            <w:vertAlign w:val="subscript"/>
          </w:rPr>
          <m:t>β</m:t>
        </m:r>
      </m:oMath>
      <w:r w:rsidRPr="00400BA7">
        <w:rPr>
          <w:rFonts w:eastAsiaTheme="minorEastAsia"/>
          <w:sz w:val="22"/>
          <w:szCs w:val="22"/>
          <w:vertAlign w:val="subscript"/>
        </w:rPr>
        <w:t xml:space="preserve"> </w:t>
      </w:r>
      <w:r w:rsidRPr="00400BA7">
        <w:rPr>
          <w:rFonts w:eastAsiaTheme="minorEastAsia"/>
          <w:sz w:val="22"/>
          <w:szCs w:val="22"/>
        </w:rPr>
        <w:t>=1) , maka petani dapat menyesuaikan perubahan situasi ekonomi yang mempengaruhi dengan cepat. Sebaliknya, apabila nilai koefisien penyesuaian sama dengan 0 (</w:t>
      </w:r>
      <m:oMath>
        <m:r>
          <w:rPr>
            <w:rFonts w:ascii="Cambria Math" w:eastAsiaTheme="minorEastAsia" w:hAnsi="Cambria Math"/>
            <w:sz w:val="22"/>
            <w:szCs w:val="22"/>
            <w:vertAlign w:val="subscript"/>
          </w:rPr>
          <m:t>β</m:t>
        </m:r>
      </m:oMath>
      <w:r w:rsidRPr="00400BA7">
        <w:rPr>
          <w:rFonts w:eastAsiaTheme="minorEastAsia"/>
          <w:sz w:val="22"/>
          <w:szCs w:val="22"/>
          <w:vertAlign w:val="subscript"/>
        </w:rPr>
        <w:t xml:space="preserve"> </w:t>
      </w:r>
      <w:r w:rsidRPr="00400BA7">
        <w:rPr>
          <w:rFonts w:eastAsiaTheme="minorEastAsia"/>
          <w:sz w:val="22"/>
          <w:szCs w:val="22"/>
        </w:rPr>
        <w:t>=0), maka tidak ada perubahan harga pada komoditi ditahun ke t. Pada respon jumlah tanaman kelapa sawit yang menghasilkan terhadap harga kelapa sawit tiga tahun sebelumnya pada jangka waktu pendek yaitu sebesar 0,3607 berarti apabila dalam jangka pendek harga kelapa sawit bertambah sebesar 1% maka jumlah tanaman kelapa sawit menghasilkan akan bertambah sebesar 0,3607 persen, sedangkan respon jumlah tanaman kelapa sawit menghasilkan terhadap harga kelapa sawit pada tahun sebelumnya dalam jangka panjang yaitu sebesar 0,4043 yang berarti apabila dalam jangka panjang harga kelapa sawit akan bertambah sebesar 1% maka jumlah tanaman kelapa sawit menghasilkan akan bertambah sebesar 0,4043 persen tiap tahunnya.</w:t>
      </w:r>
    </w:p>
    <w:p w:rsidR="00534802" w:rsidRPr="0020324E" w:rsidRDefault="00400BA7" w:rsidP="0020324E">
      <w:pPr>
        <w:spacing w:after="360"/>
        <w:ind w:firstLine="567"/>
        <w:jc w:val="both"/>
        <w:rPr>
          <w:rFonts w:eastAsiaTheme="minorEastAsia"/>
          <w:sz w:val="22"/>
          <w:szCs w:val="22"/>
          <w:lang w:val="en-US"/>
        </w:rPr>
      </w:pPr>
      <w:r w:rsidRPr="00400BA7">
        <w:rPr>
          <w:rFonts w:eastAsiaTheme="minorEastAsia"/>
          <w:sz w:val="22"/>
          <w:szCs w:val="22"/>
        </w:rPr>
        <w:t xml:space="preserve">Hal tersebut dapat menunjukkan adanya elastisitas prnawaran kelapa sawit dalam jangka waktu pndek bersifat inelastis karena nilai elastisitasnya kurang dari 1. Hal tersebut berarti jumlah tanaman kelapa sawit menghasilkan dalam jangka pendek kurang responsif terhadap perubahan harga kelapa sawit pada periode 1 tahun sebelumnya. Pada jangka waktu panjang elastisitasnya yaitu sebesar 0,4043 atau bersifat inelastis yang berarti jumlah tanaman kelapa sawit meenghasilkan dalam jangka panjang kurang responsif terhadap harga kelapa sawit pada 1 tahun sebelumnya. Hal ini dikatakan normal karena adanya perubahan harga kelapa sawit yang memberikan insentif untuk </w:t>
      </w:r>
      <w:r w:rsidRPr="00400BA7">
        <w:rPr>
          <w:rFonts w:eastAsiaTheme="minorEastAsia"/>
          <w:sz w:val="22"/>
          <w:szCs w:val="22"/>
        </w:rPr>
        <w:lastRenderedPageBreak/>
        <w:t xml:space="preserve">meningkatkan jumlah tanaman menghasilkan atau faktor lain yang meningkatkan produktivitasnya. </w:t>
      </w:r>
    </w:p>
    <w:p w:rsidR="00C950E1" w:rsidRPr="00400BA7" w:rsidRDefault="00AB5797" w:rsidP="00400BA7">
      <w:pPr>
        <w:jc w:val="center"/>
        <w:rPr>
          <w:b/>
          <w:sz w:val="22"/>
          <w:szCs w:val="22"/>
        </w:rPr>
      </w:pPr>
      <w:r w:rsidRPr="00400BA7">
        <w:rPr>
          <w:b/>
          <w:sz w:val="22"/>
          <w:szCs w:val="22"/>
        </w:rPr>
        <w:t>KESIMPULAN</w:t>
      </w:r>
      <w:r w:rsidR="000E10D6" w:rsidRPr="00400BA7">
        <w:rPr>
          <w:b/>
          <w:sz w:val="22"/>
          <w:szCs w:val="22"/>
        </w:rPr>
        <w:t xml:space="preserve"> DAN SARAN</w:t>
      </w:r>
    </w:p>
    <w:p w:rsidR="00C950E1" w:rsidRPr="00400BA7" w:rsidRDefault="00C950E1" w:rsidP="00C950E1">
      <w:pPr>
        <w:jc w:val="center"/>
        <w:rPr>
          <w:b/>
          <w:sz w:val="22"/>
          <w:szCs w:val="22"/>
        </w:rPr>
      </w:pPr>
    </w:p>
    <w:p w:rsidR="00534802" w:rsidRPr="0020324E" w:rsidRDefault="007B4E61" w:rsidP="0020324E">
      <w:pPr>
        <w:spacing w:after="360"/>
        <w:ind w:firstLine="567"/>
        <w:jc w:val="both"/>
        <w:rPr>
          <w:sz w:val="22"/>
          <w:szCs w:val="22"/>
          <w:lang w:val="en-US"/>
        </w:rPr>
      </w:pPr>
      <w:r w:rsidRPr="00400BA7">
        <w:rPr>
          <w:sz w:val="22"/>
          <w:szCs w:val="22"/>
          <w:lang w:eastAsia="id-ID"/>
        </w:rPr>
        <w:t xml:space="preserve">Hasil penelitian menunjukkan bahwa respon penawaran kelapa sawit di  Indonesia </w:t>
      </w:r>
      <w:r w:rsidRPr="00400BA7">
        <w:rPr>
          <w:sz w:val="22"/>
          <w:szCs w:val="22"/>
        </w:rPr>
        <w:t>dari hasil analisis Faktor-faktor yang membengaruhi resp</w:t>
      </w:r>
      <w:r w:rsidR="009B0C68" w:rsidRPr="00400BA7">
        <w:rPr>
          <w:sz w:val="22"/>
          <w:szCs w:val="22"/>
        </w:rPr>
        <w:t xml:space="preserve">on penawaran berdasarkan tingkat </w:t>
      </w:r>
      <w:r w:rsidRPr="00400BA7">
        <w:rPr>
          <w:sz w:val="22"/>
          <w:szCs w:val="22"/>
        </w:rPr>
        <w:t>produktiv</w:t>
      </w:r>
      <w:r w:rsidR="00534802">
        <w:rPr>
          <w:sz w:val="22"/>
          <w:szCs w:val="22"/>
        </w:rPr>
        <w:t>atas tanaman d</w:t>
      </w:r>
      <w:r w:rsidRPr="00400BA7">
        <w:rPr>
          <w:sz w:val="22"/>
          <w:szCs w:val="22"/>
        </w:rPr>
        <w:t>i</w:t>
      </w:r>
      <w:r w:rsidR="00534802">
        <w:rPr>
          <w:sz w:val="22"/>
          <w:szCs w:val="22"/>
        </w:rPr>
        <w:t xml:space="preserve">antaranya adalah harga kelapa sawit </w:t>
      </w:r>
      <w:r w:rsidRPr="00400BA7">
        <w:rPr>
          <w:sz w:val="22"/>
          <w:szCs w:val="22"/>
        </w:rPr>
        <w:t xml:space="preserve"> pada tahun ke t yang memiliki nilai probabilitas sebesar 0,000 pada taraf signifikansi 0,01. Kemudian harga pupuk urea pada tahun ke t yang memiliki nilai probabilitas sebesar 0,00 dengan taraf signifikansi sebesar 0,1. Selanjutnya tingkat pro</w:t>
      </w:r>
      <w:r w:rsidR="009B0C68" w:rsidRPr="00400BA7">
        <w:rPr>
          <w:sz w:val="22"/>
          <w:szCs w:val="22"/>
        </w:rPr>
        <w:t>duktivitas tanaman kelapa sawi</w:t>
      </w:r>
      <w:r w:rsidR="00534802">
        <w:rPr>
          <w:sz w:val="22"/>
          <w:szCs w:val="22"/>
        </w:rPr>
        <w:t>t</w:t>
      </w:r>
      <w:r w:rsidR="009B0C68" w:rsidRPr="00400BA7">
        <w:rPr>
          <w:sz w:val="22"/>
          <w:szCs w:val="22"/>
        </w:rPr>
        <w:t>.</w:t>
      </w:r>
      <w:r w:rsidR="00534802">
        <w:rPr>
          <w:sz w:val="22"/>
          <w:szCs w:val="22"/>
        </w:rPr>
        <w:t xml:space="preserve"> </w:t>
      </w:r>
      <w:r w:rsidR="009B0C68" w:rsidRPr="00400BA7">
        <w:rPr>
          <w:sz w:val="22"/>
          <w:szCs w:val="22"/>
        </w:rPr>
        <w:t xml:space="preserve">Sedangkan, </w:t>
      </w:r>
      <w:r w:rsidRPr="00400BA7">
        <w:rPr>
          <w:sz w:val="22"/>
          <w:szCs w:val="22"/>
        </w:rPr>
        <w:t xml:space="preserve">Faktor-faktor yang mempengaruhi respon penawaran di tingkat jumlah tanaman menghasilkan diketahui antara lain harga kelapa sawit pada 3 tahun sebelumnya,  harga karet pada 3 tahun sebelumnya, tingkat suku bunga pada 3 tahun sebelumnya. </w:t>
      </w:r>
      <w:r w:rsidR="00526582" w:rsidRPr="00526582">
        <w:rPr>
          <w:rFonts w:eastAsiaTheme="minorEastAsia"/>
          <w:sz w:val="22"/>
          <w:szCs w:val="22"/>
        </w:rPr>
        <w:t>Elastisitas penawaran kelapa sawit dalam</w:t>
      </w:r>
      <w:r w:rsidR="00534802">
        <w:rPr>
          <w:rFonts w:eastAsiaTheme="minorEastAsia"/>
          <w:sz w:val="22"/>
          <w:szCs w:val="22"/>
        </w:rPr>
        <w:t xml:space="preserve"> </w:t>
      </w:r>
      <w:r w:rsidR="00526582" w:rsidRPr="00526582">
        <w:rPr>
          <w:rFonts w:eastAsiaTheme="minorEastAsia"/>
          <w:sz w:val="22"/>
          <w:szCs w:val="22"/>
        </w:rPr>
        <w:t xml:space="preserve"> jangka waktu pendek bersifat inelastis karena nilai elastisitasnya kurang dari 1. Hal tersebut berarti jumlah tanaman kelapa sawit menghasilkan dalam jangka pendek kurang responsif terhadap perubahan harga kelapa sawit pada periode 1 tahun sebelumnya. Pada jangka waktu panjang elastisitasnya yaitu sebesar 0,4043 atau bersifat inelastis yang berarti</w:t>
      </w:r>
      <w:r w:rsidR="00534802">
        <w:rPr>
          <w:rFonts w:eastAsiaTheme="minorEastAsia"/>
          <w:sz w:val="22"/>
          <w:szCs w:val="22"/>
        </w:rPr>
        <w:t xml:space="preserve"> jumlah tanaman kelapa sawit me</w:t>
      </w:r>
      <w:r w:rsidR="00526582" w:rsidRPr="00526582">
        <w:rPr>
          <w:rFonts w:eastAsiaTheme="minorEastAsia"/>
          <w:sz w:val="22"/>
          <w:szCs w:val="22"/>
        </w:rPr>
        <w:t xml:space="preserve">nghasilkan dalam jangka panjang kurang responsif terhadap harga kelapa sawit pada 1 tahun sebelumnya. Hal ini dikatakan normal karena adanya perubahan harga kelapa sawit yang memberikan insentif untuk meningkatkan jumlah tanaman menghasilkan atau faktor lain yang meningkatkan produktivitasnya. </w:t>
      </w:r>
    </w:p>
    <w:p w:rsidR="001877BD" w:rsidRDefault="001877BD" w:rsidP="001877BD">
      <w:pPr>
        <w:spacing w:after="60"/>
        <w:ind w:left="720" w:hanging="720"/>
        <w:jc w:val="center"/>
        <w:rPr>
          <w:b/>
          <w:sz w:val="22"/>
          <w:szCs w:val="22"/>
          <w:lang w:eastAsia="id-ID"/>
        </w:rPr>
      </w:pPr>
      <w:r w:rsidRPr="001877BD">
        <w:rPr>
          <w:b/>
          <w:sz w:val="22"/>
          <w:szCs w:val="22"/>
          <w:lang w:eastAsia="id-ID"/>
        </w:rPr>
        <w:t>DAFTAR PUSTAKA</w:t>
      </w:r>
    </w:p>
    <w:p w:rsidR="007B4E61" w:rsidRPr="0020324E" w:rsidRDefault="007B4E61" w:rsidP="0020324E">
      <w:pPr>
        <w:spacing w:after="60"/>
        <w:ind w:left="720" w:hanging="720"/>
        <w:jc w:val="both"/>
        <w:rPr>
          <w:sz w:val="22"/>
          <w:szCs w:val="22"/>
        </w:rPr>
      </w:pPr>
      <w:r w:rsidRPr="0020324E">
        <w:rPr>
          <w:sz w:val="22"/>
          <w:szCs w:val="22"/>
        </w:rPr>
        <w:t xml:space="preserve">Anindita,R., &amp; Baladina, N. (2017). </w:t>
      </w:r>
      <w:r w:rsidRPr="0020324E">
        <w:rPr>
          <w:i/>
          <w:sz w:val="22"/>
          <w:szCs w:val="22"/>
        </w:rPr>
        <w:t>Pemasaran Produk Pertanian.</w:t>
      </w:r>
      <w:r w:rsidRPr="0020324E">
        <w:rPr>
          <w:sz w:val="22"/>
          <w:szCs w:val="22"/>
        </w:rPr>
        <w:t xml:space="preserve"> Yogyakarta: Andi Offset.</w:t>
      </w:r>
    </w:p>
    <w:p w:rsidR="007B4E61" w:rsidRPr="0020324E" w:rsidRDefault="007B4E61" w:rsidP="0020324E">
      <w:pPr>
        <w:jc w:val="both"/>
        <w:rPr>
          <w:color w:val="000000" w:themeColor="text1"/>
          <w:sz w:val="22"/>
          <w:szCs w:val="22"/>
        </w:rPr>
      </w:pPr>
      <w:r w:rsidRPr="0020324E">
        <w:rPr>
          <w:color w:val="000000" w:themeColor="text1"/>
          <w:sz w:val="22"/>
          <w:szCs w:val="22"/>
        </w:rPr>
        <w:t xml:space="preserve">Badan Pusat Statistik. 2007. </w:t>
      </w:r>
      <w:r w:rsidRPr="0020324E">
        <w:rPr>
          <w:i/>
          <w:iCs/>
          <w:color w:val="000000" w:themeColor="text1"/>
          <w:sz w:val="22"/>
          <w:szCs w:val="22"/>
        </w:rPr>
        <w:t>Statistik Kelapa Sawit Indonesia</w:t>
      </w:r>
      <w:r w:rsidRPr="0020324E">
        <w:rPr>
          <w:color w:val="000000" w:themeColor="text1"/>
          <w:sz w:val="22"/>
          <w:szCs w:val="22"/>
        </w:rPr>
        <w:t>. BPS, Jakarta.</w:t>
      </w:r>
    </w:p>
    <w:p w:rsidR="007B4E61" w:rsidRPr="0020324E" w:rsidRDefault="007B4E61" w:rsidP="0020324E">
      <w:pPr>
        <w:spacing w:after="60"/>
        <w:ind w:left="720" w:hanging="720"/>
        <w:jc w:val="both"/>
        <w:rPr>
          <w:b/>
          <w:sz w:val="22"/>
          <w:szCs w:val="22"/>
          <w:lang w:eastAsia="id-ID"/>
        </w:rPr>
      </w:pPr>
      <w:r w:rsidRPr="0020324E">
        <w:rPr>
          <w:color w:val="000000" w:themeColor="text1"/>
          <w:sz w:val="22"/>
          <w:szCs w:val="22"/>
        </w:rPr>
        <w:t xml:space="preserve">BPDP. 2019. Sawit Komoditas Strategis Indonesia. </w:t>
      </w:r>
      <w:hyperlink r:id="rId11" w:history="1">
        <w:r w:rsidRPr="0020324E">
          <w:rPr>
            <w:rStyle w:val="Hyperlink"/>
            <w:color w:val="000000" w:themeColor="text1"/>
            <w:sz w:val="22"/>
            <w:szCs w:val="22"/>
          </w:rPr>
          <w:t>https://www.bpdp.or.id/id/info-grafis/en-sawit-komoditas-strategis-indonesia/</w:t>
        </w:r>
      </w:hyperlink>
      <w:r w:rsidRPr="0020324E">
        <w:rPr>
          <w:color w:val="000000" w:themeColor="text1"/>
          <w:sz w:val="22"/>
          <w:szCs w:val="22"/>
        </w:rPr>
        <w:t>. Diakses Tanggal 17 November 2019.</w:t>
      </w:r>
    </w:p>
    <w:p w:rsidR="00AB5797" w:rsidRPr="0020324E" w:rsidRDefault="007B4E61" w:rsidP="0020324E">
      <w:pPr>
        <w:spacing w:after="60"/>
        <w:ind w:left="567" w:hanging="567"/>
        <w:jc w:val="both"/>
        <w:rPr>
          <w:sz w:val="22"/>
          <w:szCs w:val="22"/>
        </w:rPr>
      </w:pPr>
      <w:r w:rsidRPr="0020324E">
        <w:rPr>
          <w:sz w:val="22"/>
          <w:szCs w:val="22"/>
        </w:rPr>
        <w:t xml:space="preserve">Dellal, I., &amp; Koc. A. A. (2003). An Econometric Analysis of Apricot Supply Response. </w:t>
      </w:r>
      <w:r w:rsidRPr="0020324E">
        <w:rPr>
          <w:i/>
          <w:sz w:val="22"/>
          <w:szCs w:val="22"/>
        </w:rPr>
        <w:t>International Journal of Production Ecomonics,124</w:t>
      </w:r>
      <w:r w:rsidRPr="0020324E">
        <w:rPr>
          <w:sz w:val="22"/>
          <w:szCs w:val="22"/>
        </w:rPr>
        <w:t>(1), 265-271</w:t>
      </w:r>
    </w:p>
    <w:p w:rsidR="007B4E61" w:rsidRPr="0020324E" w:rsidRDefault="007B4E61" w:rsidP="0020324E">
      <w:pPr>
        <w:ind w:left="567" w:hanging="567"/>
        <w:jc w:val="both"/>
        <w:rPr>
          <w:sz w:val="22"/>
          <w:szCs w:val="22"/>
        </w:rPr>
      </w:pPr>
      <w:r w:rsidRPr="0020324E">
        <w:rPr>
          <w:sz w:val="22"/>
          <w:szCs w:val="22"/>
        </w:rPr>
        <w:t xml:space="preserve">Heriyanto, Anindita, R., &amp; Lestari, R. Y. (2008). Dinamika Respon Penawaran Komoditas Kacang Tanah di Indonesia, 422-430. </w:t>
      </w:r>
    </w:p>
    <w:p w:rsidR="00400BA7" w:rsidRPr="0020324E" w:rsidRDefault="00400BA7" w:rsidP="0020324E">
      <w:pPr>
        <w:ind w:left="567" w:hanging="567"/>
        <w:jc w:val="both"/>
        <w:rPr>
          <w:sz w:val="22"/>
          <w:szCs w:val="22"/>
        </w:rPr>
      </w:pPr>
      <w:r w:rsidRPr="0020324E">
        <w:rPr>
          <w:sz w:val="22"/>
          <w:szCs w:val="22"/>
        </w:rPr>
        <w:t>Lipsey, Richard George. 1995. Pengantar Mikroekonomi Jilid Satu EdisiKesepuluh. Binarupa Aksara. Jakarta.</w:t>
      </w:r>
    </w:p>
    <w:p w:rsidR="00534802" w:rsidRDefault="00534802" w:rsidP="007B4E61">
      <w:pPr>
        <w:spacing w:line="360" w:lineRule="auto"/>
        <w:ind w:left="567" w:hanging="567"/>
        <w:jc w:val="both"/>
      </w:pPr>
    </w:p>
    <w:p w:rsidR="00534802" w:rsidRDefault="00534802" w:rsidP="007B4E61">
      <w:pPr>
        <w:spacing w:line="360" w:lineRule="auto"/>
        <w:ind w:left="567" w:hanging="567"/>
        <w:jc w:val="both"/>
      </w:pPr>
    </w:p>
    <w:p w:rsidR="00534802" w:rsidRDefault="00534802" w:rsidP="007B4E61">
      <w:pPr>
        <w:spacing w:line="360" w:lineRule="auto"/>
        <w:ind w:left="567" w:hanging="567"/>
        <w:jc w:val="both"/>
      </w:pPr>
    </w:p>
    <w:p w:rsidR="00534802" w:rsidRDefault="00534802" w:rsidP="007B4E61">
      <w:pPr>
        <w:spacing w:line="360" w:lineRule="auto"/>
        <w:ind w:left="567" w:hanging="567"/>
        <w:jc w:val="both"/>
      </w:pPr>
    </w:p>
    <w:p w:rsidR="00534802" w:rsidRDefault="00534802" w:rsidP="007B4E61">
      <w:pPr>
        <w:spacing w:line="360" w:lineRule="auto"/>
        <w:ind w:left="567" w:hanging="567"/>
        <w:jc w:val="both"/>
      </w:pPr>
    </w:p>
    <w:p w:rsidR="00534802" w:rsidRDefault="00534802" w:rsidP="007B4E61">
      <w:pPr>
        <w:spacing w:line="360" w:lineRule="auto"/>
        <w:ind w:left="567" w:hanging="567"/>
        <w:jc w:val="both"/>
      </w:pPr>
    </w:p>
    <w:p w:rsidR="00534802" w:rsidRDefault="00534802" w:rsidP="007B4E61">
      <w:pPr>
        <w:spacing w:line="360" w:lineRule="auto"/>
        <w:ind w:left="567" w:hanging="567"/>
        <w:jc w:val="both"/>
      </w:pPr>
    </w:p>
    <w:p w:rsidR="00534802" w:rsidRDefault="00534802" w:rsidP="007B4E61">
      <w:pPr>
        <w:spacing w:line="360" w:lineRule="auto"/>
        <w:ind w:left="567" w:hanging="567"/>
        <w:jc w:val="both"/>
      </w:pPr>
    </w:p>
    <w:p w:rsidR="007B4E61" w:rsidRPr="00401BB4" w:rsidRDefault="007B4E61" w:rsidP="007B4E61">
      <w:pPr>
        <w:spacing w:after="60"/>
        <w:jc w:val="both"/>
        <w:rPr>
          <w:rFonts w:eastAsia="Calibri"/>
          <w:sz w:val="22"/>
          <w:szCs w:val="22"/>
          <w:lang w:val="en-US"/>
        </w:rPr>
      </w:pPr>
      <w:bookmarkStart w:id="5" w:name="_GoBack"/>
      <w:bookmarkEnd w:id="5"/>
    </w:p>
    <w:sectPr w:rsidR="007B4E61" w:rsidRPr="00401BB4" w:rsidSect="00033EDB">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2268" w:header="1418" w:footer="9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80" w:rsidRDefault="00BF4B80">
      <w:r>
        <w:separator/>
      </w:r>
    </w:p>
  </w:endnote>
  <w:endnote w:type="continuationSeparator" w:id="0">
    <w:p w:rsidR="00BF4B80" w:rsidRDefault="00BF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BB" w:rsidRDefault="00355920"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35" w:rsidRDefault="00355920"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F2" w:rsidRDefault="00715AF2">
    <w:pPr>
      <w:pStyle w:val="Footer"/>
    </w:pPr>
    <w:r w:rsidRPr="005E66BA">
      <w:rPr>
        <w:sz w:val="20"/>
      </w:rPr>
      <w:t>https://doi.</w:t>
    </w:r>
    <w:r w:rsidR="007D1B0D">
      <w:rPr>
        <w:sz w:val="20"/>
      </w:rPr>
      <w:t>org/10.21776/ub.jepa.2018.000.00</w:t>
    </w:r>
    <w:r w:rsidRPr="005E66BA">
      <w:rPr>
        <w:sz w:val="20"/>
      </w:rPr>
      <w:t>.</w:t>
    </w:r>
    <w:r w:rsidR="007D1B0D">
      <w:rPr>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80" w:rsidRDefault="00BF4B80">
      <w:r>
        <w:separator/>
      </w:r>
    </w:p>
  </w:footnote>
  <w:footnote w:type="continuationSeparator" w:id="0">
    <w:p w:rsidR="00BF4B80" w:rsidRDefault="00BF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BB" w:rsidRPr="00C53703" w:rsidRDefault="006A1EEA" w:rsidP="007F0E29">
    <w:pPr>
      <w:pStyle w:val="Header"/>
      <w:tabs>
        <w:tab w:val="clear" w:pos="8640"/>
        <w:tab w:val="right" w:pos="8370"/>
      </w:tabs>
      <w:rPr>
        <w:sz w:val="20"/>
        <w:lang w:val="en-US"/>
      </w:rPr>
    </w:pPr>
    <w:r w:rsidRPr="00922479">
      <w:rPr>
        <w:sz w:val="20"/>
      </w:rPr>
      <w:fldChar w:fldCharType="begin"/>
    </w:r>
    <w:r w:rsidR="00922479" w:rsidRPr="00922479">
      <w:rPr>
        <w:sz w:val="20"/>
      </w:rPr>
      <w:instrText xml:space="preserve"> PAGE   \* MERGEFORMAT </w:instrText>
    </w:r>
    <w:r w:rsidRPr="00922479">
      <w:rPr>
        <w:sz w:val="20"/>
      </w:rPr>
      <w:fldChar w:fldCharType="separate"/>
    </w:r>
    <w:r w:rsidR="00401BB4">
      <w:rPr>
        <w:sz w:val="20"/>
      </w:rPr>
      <w:t>8</w:t>
    </w:r>
    <w:r w:rsidRPr="00922479">
      <w:rPr>
        <w:sz w:val="20"/>
      </w:rPr>
      <w:fldChar w:fldCharType="end"/>
    </w:r>
    <w:r w:rsidR="00F53E35">
      <w:rPr>
        <w:sz w:val="20"/>
      </w:rPr>
      <w:tab/>
    </w:r>
    <w:r w:rsidR="00CC5758">
      <w:rPr>
        <w:sz w:val="20"/>
      </w:rPr>
      <w:tab/>
    </w:r>
    <w:r w:rsidR="00355920">
      <w:rPr>
        <w:sz w:val="20"/>
        <w:szCs w:val="20"/>
      </w:rPr>
      <w:t>JEPA, 2</w:t>
    </w:r>
    <w:r w:rsidR="009006D6">
      <w:rPr>
        <w:sz w:val="20"/>
        <w:szCs w:val="20"/>
      </w:rPr>
      <w:t xml:space="preserve"> (3</w:t>
    </w:r>
    <w:r w:rsidR="00355920">
      <w:rPr>
        <w:sz w:val="20"/>
        <w:szCs w:val="20"/>
      </w:rPr>
      <w:t>),2018</w:t>
    </w:r>
    <w:r w:rsidR="00C53703">
      <w:rPr>
        <w:sz w:val="20"/>
        <w:szCs w:val="20"/>
      </w:rPr>
      <w:t xml:space="preserve">: </w:t>
    </w:r>
    <w:r w:rsidR="00FD675A">
      <w:rPr>
        <w:sz w:val="20"/>
        <w:szCs w:val="20"/>
        <w:lang w:val="en-US"/>
      </w:rPr>
      <w:t>194</w:t>
    </w:r>
    <w:r w:rsidR="00570791">
      <w:rPr>
        <w:sz w:val="20"/>
        <w:szCs w:val="20"/>
        <w:lang w:val="en-US"/>
      </w:rPr>
      <w:t>-</w:t>
    </w:r>
    <w:r w:rsidR="00FD675A">
      <w:rPr>
        <w:sz w:val="20"/>
        <w:szCs w:val="20"/>
        <w:lang w:val="en-US"/>
      </w:rPr>
      <w:t>203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BB" w:rsidRPr="0072760E" w:rsidRDefault="006A1EEA"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00D90FBB" w:rsidRPr="0072760E">
      <w:rPr>
        <w:rStyle w:val="PageNumber"/>
        <w:sz w:val="20"/>
        <w:szCs w:val="22"/>
      </w:rPr>
      <w:instrText xml:space="preserve">PAGE  </w:instrText>
    </w:r>
    <w:r w:rsidRPr="0072760E">
      <w:rPr>
        <w:rStyle w:val="PageNumber"/>
        <w:sz w:val="20"/>
        <w:szCs w:val="22"/>
      </w:rPr>
      <w:fldChar w:fldCharType="separate"/>
    </w:r>
    <w:r w:rsidR="00401BB4">
      <w:rPr>
        <w:rStyle w:val="PageNumber"/>
        <w:sz w:val="20"/>
        <w:szCs w:val="22"/>
      </w:rPr>
      <w:t>9</w:t>
    </w:r>
    <w:r w:rsidRPr="0072760E">
      <w:rPr>
        <w:rStyle w:val="PageNumber"/>
        <w:sz w:val="20"/>
        <w:szCs w:val="22"/>
      </w:rPr>
      <w:fldChar w:fldCharType="end"/>
    </w:r>
  </w:p>
  <w:p w:rsidR="00D90FBB" w:rsidRPr="007C79D0" w:rsidRDefault="00D4042C" w:rsidP="00A62D9E">
    <w:pPr>
      <w:tabs>
        <w:tab w:val="left" w:leader="dot" w:pos="8010"/>
      </w:tabs>
      <w:rPr>
        <w:b/>
        <w:i/>
        <w:sz w:val="20"/>
        <w:szCs w:val="20"/>
      </w:rPr>
    </w:pPr>
    <w:r>
      <w:rPr>
        <w:i/>
        <w:sz w:val="20"/>
        <w:lang w:val="en-US"/>
      </w:rPr>
      <w:t>Penulis Pertama</w:t>
    </w:r>
    <w:r w:rsidR="00D90FBB">
      <w:rPr>
        <w:b/>
        <w:sz w:val="20"/>
        <w:szCs w:val="20"/>
      </w:rPr>
      <w:t xml:space="preserve">– </w:t>
    </w:r>
    <w:r>
      <w:rPr>
        <w:i/>
        <w:sz w:val="20"/>
        <w:szCs w:val="20"/>
        <w:lang w:val="en-US"/>
      </w:rPr>
      <w:t>Sebagian Judul Artikel</w:t>
    </w:r>
    <w:r w:rsidR="00DA418D" w:rsidRPr="00297CBB">
      <w:rPr>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20" w:rsidRDefault="00355920" w:rsidP="00355920">
    <w:pPr>
      <w:tabs>
        <w:tab w:val="right" w:pos="8370"/>
      </w:tabs>
      <w:rPr>
        <w:sz w:val="20"/>
        <w:szCs w:val="20"/>
      </w:rPr>
    </w:pPr>
    <w:r>
      <w:rPr>
        <w:sz w:val="20"/>
        <w:szCs w:val="20"/>
      </w:rPr>
      <w:t>Jurnal Ekonomi Pertanian dan Agribisnis (JEPA)</w:t>
    </w:r>
    <w:r>
      <w:rPr>
        <w:sz w:val="20"/>
        <w:szCs w:val="20"/>
      </w:rPr>
      <w:tab/>
      <w:t>ISSN: 2614-4670 (p), ISSN: 2598-8174 (e)</w:t>
    </w:r>
  </w:p>
  <w:p w:rsidR="00355920" w:rsidRPr="0038398A" w:rsidRDefault="00D4042C" w:rsidP="00355920">
    <w:pPr>
      <w:rPr>
        <w:sz w:val="20"/>
        <w:szCs w:val="20"/>
      </w:rPr>
    </w:pPr>
    <w:r>
      <w:rPr>
        <w:sz w:val="20"/>
        <w:szCs w:val="20"/>
      </w:rPr>
      <w:t>Volume 0, Nomor 0</w:t>
    </w:r>
    <w:r w:rsidR="00355920">
      <w:rPr>
        <w:sz w:val="20"/>
        <w:szCs w:val="20"/>
      </w:rPr>
      <w:t>(</w:t>
    </w:r>
    <w:r>
      <w:rPr>
        <w:sz w:val="20"/>
        <w:szCs w:val="20"/>
        <w:lang w:val="en-US"/>
      </w:rPr>
      <w:t>0000</w:t>
    </w:r>
    <w:r w:rsidR="000D50A3">
      <w:rPr>
        <w:sz w:val="20"/>
        <w:szCs w:val="20"/>
      </w:rPr>
      <w:t xml:space="preserve">): </w:t>
    </w:r>
    <w:r>
      <w:rPr>
        <w:sz w:val="20"/>
        <w:szCs w:val="20"/>
        <w:lang w:val="en-US"/>
      </w:rPr>
      <w:t>000</w:t>
    </w:r>
    <w:r w:rsidR="00FD675A">
      <w:rPr>
        <w:sz w:val="20"/>
        <w:szCs w:val="20"/>
        <w:lang w:val="en-US"/>
      </w:rPr>
      <w:t>-</w:t>
    </w:r>
    <w:r>
      <w:rPr>
        <w:sz w:val="20"/>
        <w:szCs w:val="20"/>
        <w:lang w:val="en-US"/>
      </w:rPr>
      <w:t>000</w:t>
    </w:r>
  </w:p>
  <w:p w:rsidR="00D90FBB" w:rsidRPr="003A2A0B" w:rsidRDefault="00D90FBB" w:rsidP="00F62F49">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09E"/>
    <w:multiLevelType w:val="hybridMultilevel"/>
    <w:tmpl w:val="0C1E1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AF46FB"/>
    <w:multiLevelType w:val="hybridMultilevel"/>
    <w:tmpl w:val="CD0CD92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D0E4CB5"/>
    <w:multiLevelType w:val="hybridMultilevel"/>
    <w:tmpl w:val="6FF487E8"/>
    <w:lvl w:ilvl="0" w:tplc="90AA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2D3262B"/>
    <w:multiLevelType w:val="hybridMultilevel"/>
    <w:tmpl w:val="B4F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9D50DB"/>
    <w:multiLevelType w:val="hybridMultilevel"/>
    <w:tmpl w:val="7D9A0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495DF2"/>
    <w:multiLevelType w:val="hybridMultilevel"/>
    <w:tmpl w:val="807A5058"/>
    <w:lvl w:ilvl="0" w:tplc="C712A700">
      <w:start w:val="1"/>
      <w:numFmt w:val="decimal"/>
      <w:lvlText w:val="%1."/>
      <w:lvlJc w:val="right"/>
      <w:pPr>
        <w:ind w:left="1287" w:hanging="360"/>
      </w:pPr>
      <w:rPr>
        <w:rFonts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BC137DE"/>
    <w:multiLevelType w:val="hybridMultilevel"/>
    <w:tmpl w:val="0324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A65C1"/>
    <w:multiLevelType w:val="hybridMultilevel"/>
    <w:tmpl w:val="BF1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E36E9"/>
    <w:multiLevelType w:val="multilevel"/>
    <w:tmpl w:val="2646BA4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3DBD4C7A"/>
    <w:multiLevelType w:val="hybridMultilevel"/>
    <w:tmpl w:val="110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C3314"/>
    <w:multiLevelType w:val="hybridMultilevel"/>
    <w:tmpl w:val="2C9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D3232"/>
    <w:multiLevelType w:val="hybridMultilevel"/>
    <w:tmpl w:val="5908F5E0"/>
    <w:lvl w:ilvl="0" w:tplc="37448A50">
      <w:start w:val="1"/>
      <w:numFmt w:val="lowerLetter"/>
      <w:lvlText w:val="%1."/>
      <w:lvlJc w:val="left"/>
      <w:pPr>
        <w:tabs>
          <w:tab w:val="num" w:pos="360"/>
        </w:tabs>
        <w:ind w:left="360" w:hanging="360"/>
      </w:pPr>
      <w:rPr>
        <w:rFonts w:ascii="Times New Roman" w:hAnsi="Times New Roman"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517C45CD"/>
    <w:multiLevelType w:val="hybridMultilevel"/>
    <w:tmpl w:val="816A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8403BF"/>
    <w:multiLevelType w:val="hybridMultilevel"/>
    <w:tmpl w:val="AD340E5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C7475"/>
    <w:multiLevelType w:val="hybridMultilevel"/>
    <w:tmpl w:val="1310C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4D7285"/>
    <w:multiLevelType w:val="hybridMultilevel"/>
    <w:tmpl w:val="51FA7F2C"/>
    <w:lvl w:ilvl="0" w:tplc="5CE65FB6">
      <w:start w:val="1"/>
      <w:numFmt w:val="decimal"/>
      <w:lvlText w:val="4.4.%1"/>
      <w:lvlJc w:val="left"/>
      <w:pPr>
        <w:ind w:left="1287" w:hanging="360"/>
      </w:pPr>
      <w:rPr>
        <w:rFonts w:ascii="Times New Roman" w:hAnsi="Times New Roman" w:cs="Times New Roman"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6FC81269"/>
    <w:multiLevelType w:val="hybridMultilevel"/>
    <w:tmpl w:val="0544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31B91"/>
    <w:multiLevelType w:val="multilevel"/>
    <w:tmpl w:val="00EA6C0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82560F"/>
    <w:multiLevelType w:val="hybridMultilevel"/>
    <w:tmpl w:val="B67C35FE"/>
    <w:lvl w:ilvl="0" w:tplc="DD8CCA4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9">
    <w:nsid w:val="7CD25368"/>
    <w:multiLevelType w:val="multilevel"/>
    <w:tmpl w:val="2BE2E54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6"/>
  </w:num>
  <w:num w:numId="3">
    <w:abstractNumId w:val="19"/>
  </w:num>
  <w:num w:numId="4">
    <w:abstractNumId w:val="6"/>
  </w:num>
  <w:num w:numId="5">
    <w:abstractNumId w:val="13"/>
  </w:num>
  <w:num w:numId="6">
    <w:abstractNumId w:val="18"/>
  </w:num>
  <w:num w:numId="7">
    <w:abstractNumId w:val="8"/>
  </w:num>
  <w:num w:numId="8">
    <w:abstractNumId w:val="4"/>
  </w:num>
  <w:num w:numId="9">
    <w:abstractNumId w:val="11"/>
  </w:num>
  <w:num w:numId="10">
    <w:abstractNumId w:val="10"/>
  </w:num>
  <w:num w:numId="11">
    <w:abstractNumId w:val="7"/>
  </w:num>
  <w:num w:numId="12">
    <w:abstractNumId w:val="2"/>
  </w:num>
  <w:num w:numId="13">
    <w:abstractNumId w:val="0"/>
  </w:num>
  <w:num w:numId="14">
    <w:abstractNumId w:val="14"/>
  </w:num>
  <w:num w:numId="15">
    <w:abstractNumId w:val="3"/>
  </w:num>
  <w:num w:numId="16">
    <w:abstractNumId w:val="17"/>
  </w:num>
  <w:num w:numId="17">
    <w:abstractNumId w:val="12"/>
  </w:num>
  <w:num w:numId="18">
    <w:abstractNumId w:val="15"/>
  </w:num>
  <w:num w:numId="19">
    <w:abstractNumId w:val="1"/>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70CC"/>
    <w:rsid w:val="000023FA"/>
    <w:rsid w:val="00002F9F"/>
    <w:rsid w:val="00006910"/>
    <w:rsid w:val="00006A07"/>
    <w:rsid w:val="000072E7"/>
    <w:rsid w:val="00010401"/>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3EDB"/>
    <w:rsid w:val="000347FA"/>
    <w:rsid w:val="00035707"/>
    <w:rsid w:val="00037E5E"/>
    <w:rsid w:val="000407E2"/>
    <w:rsid w:val="00040B6A"/>
    <w:rsid w:val="00041B51"/>
    <w:rsid w:val="00041E23"/>
    <w:rsid w:val="00046289"/>
    <w:rsid w:val="00047C3E"/>
    <w:rsid w:val="000543C1"/>
    <w:rsid w:val="00056F01"/>
    <w:rsid w:val="000601F6"/>
    <w:rsid w:val="00060399"/>
    <w:rsid w:val="00060DB8"/>
    <w:rsid w:val="00061507"/>
    <w:rsid w:val="000631DF"/>
    <w:rsid w:val="0006418A"/>
    <w:rsid w:val="00067D75"/>
    <w:rsid w:val="000708CD"/>
    <w:rsid w:val="00071D78"/>
    <w:rsid w:val="000736F8"/>
    <w:rsid w:val="000747D1"/>
    <w:rsid w:val="00075876"/>
    <w:rsid w:val="00077D55"/>
    <w:rsid w:val="0008247A"/>
    <w:rsid w:val="00084735"/>
    <w:rsid w:val="00090060"/>
    <w:rsid w:val="00090376"/>
    <w:rsid w:val="00090D84"/>
    <w:rsid w:val="00090F70"/>
    <w:rsid w:val="000914D4"/>
    <w:rsid w:val="000923C3"/>
    <w:rsid w:val="0009770D"/>
    <w:rsid w:val="00097EFE"/>
    <w:rsid w:val="000A1F0E"/>
    <w:rsid w:val="000A37F9"/>
    <w:rsid w:val="000A69AC"/>
    <w:rsid w:val="000A7570"/>
    <w:rsid w:val="000A7E94"/>
    <w:rsid w:val="000B03D2"/>
    <w:rsid w:val="000B0B22"/>
    <w:rsid w:val="000B1742"/>
    <w:rsid w:val="000B1FAB"/>
    <w:rsid w:val="000B4BC2"/>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C4"/>
    <w:rsid w:val="00130AA3"/>
    <w:rsid w:val="00131D18"/>
    <w:rsid w:val="00132741"/>
    <w:rsid w:val="001370C8"/>
    <w:rsid w:val="001441B5"/>
    <w:rsid w:val="00145773"/>
    <w:rsid w:val="0014613E"/>
    <w:rsid w:val="0014698B"/>
    <w:rsid w:val="00151ECC"/>
    <w:rsid w:val="0015285D"/>
    <w:rsid w:val="0015288C"/>
    <w:rsid w:val="00152C12"/>
    <w:rsid w:val="001536DD"/>
    <w:rsid w:val="0015527C"/>
    <w:rsid w:val="00156494"/>
    <w:rsid w:val="00160A4F"/>
    <w:rsid w:val="00161596"/>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7123"/>
    <w:rsid w:val="001A79AD"/>
    <w:rsid w:val="001A7E98"/>
    <w:rsid w:val="001B1CE3"/>
    <w:rsid w:val="001B2526"/>
    <w:rsid w:val="001B43D3"/>
    <w:rsid w:val="001B5A17"/>
    <w:rsid w:val="001C3B68"/>
    <w:rsid w:val="001C42E8"/>
    <w:rsid w:val="001C47BE"/>
    <w:rsid w:val="001C5696"/>
    <w:rsid w:val="001D0211"/>
    <w:rsid w:val="001D10C2"/>
    <w:rsid w:val="001D16D0"/>
    <w:rsid w:val="001D6ACE"/>
    <w:rsid w:val="001D7EB6"/>
    <w:rsid w:val="001E5AB2"/>
    <w:rsid w:val="001F07CC"/>
    <w:rsid w:val="001F2FF0"/>
    <w:rsid w:val="001F5191"/>
    <w:rsid w:val="001F5884"/>
    <w:rsid w:val="001F6F1E"/>
    <w:rsid w:val="001F7456"/>
    <w:rsid w:val="001F7C4F"/>
    <w:rsid w:val="00200BCB"/>
    <w:rsid w:val="002026F4"/>
    <w:rsid w:val="0020324E"/>
    <w:rsid w:val="00203F7E"/>
    <w:rsid w:val="002066F1"/>
    <w:rsid w:val="002112A0"/>
    <w:rsid w:val="002119C2"/>
    <w:rsid w:val="002120E5"/>
    <w:rsid w:val="00212822"/>
    <w:rsid w:val="002129CF"/>
    <w:rsid w:val="00216ED3"/>
    <w:rsid w:val="00217E17"/>
    <w:rsid w:val="00220CC2"/>
    <w:rsid w:val="00221ED4"/>
    <w:rsid w:val="00222147"/>
    <w:rsid w:val="00226944"/>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471B"/>
    <w:rsid w:val="002850E5"/>
    <w:rsid w:val="00287667"/>
    <w:rsid w:val="00287BCB"/>
    <w:rsid w:val="00287F77"/>
    <w:rsid w:val="00290E66"/>
    <w:rsid w:val="00291AE5"/>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B1C5D"/>
    <w:rsid w:val="002B245F"/>
    <w:rsid w:val="002B2713"/>
    <w:rsid w:val="002B41DB"/>
    <w:rsid w:val="002B43ED"/>
    <w:rsid w:val="002B4768"/>
    <w:rsid w:val="002B50EF"/>
    <w:rsid w:val="002B62C0"/>
    <w:rsid w:val="002B7910"/>
    <w:rsid w:val="002C11FE"/>
    <w:rsid w:val="002C196E"/>
    <w:rsid w:val="002C1EF7"/>
    <w:rsid w:val="002C239A"/>
    <w:rsid w:val="002C4B24"/>
    <w:rsid w:val="002C4DAC"/>
    <w:rsid w:val="002C5022"/>
    <w:rsid w:val="002C55DA"/>
    <w:rsid w:val="002D03D4"/>
    <w:rsid w:val="002D4505"/>
    <w:rsid w:val="002D5625"/>
    <w:rsid w:val="002D66EB"/>
    <w:rsid w:val="002E0642"/>
    <w:rsid w:val="002E0F6D"/>
    <w:rsid w:val="002E1D7D"/>
    <w:rsid w:val="002E4563"/>
    <w:rsid w:val="002E6183"/>
    <w:rsid w:val="002E7AF2"/>
    <w:rsid w:val="002F065F"/>
    <w:rsid w:val="002F1268"/>
    <w:rsid w:val="002F288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0BA7"/>
    <w:rsid w:val="00401BB4"/>
    <w:rsid w:val="004067A0"/>
    <w:rsid w:val="00407450"/>
    <w:rsid w:val="00407B8E"/>
    <w:rsid w:val="004111E7"/>
    <w:rsid w:val="004129E3"/>
    <w:rsid w:val="004153BF"/>
    <w:rsid w:val="00415FAC"/>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50518"/>
    <w:rsid w:val="00450855"/>
    <w:rsid w:val="00452111"/>
    <w:rsid w:val="00452E6E"/>
    <w:rsid w:val="00454B34"/>
    <w:rsid w:val="00454C44"/>
    <w:rsid w:val="00454E80"/>
    <w:rsid w:val="00455977"/>
    <w:rsid w:val="00455B9C"/>
    <w:rsid w:val="00461CE1"/>
    <w:rsid w:val="00462C10"/>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74E"/>
    <w:rsid w:val="004D78F2"/>
    <w:rsid w:val="004E36B0"/>
    <w:rsid w:val="004E47D0"/>
    <w:rsid w:val="004E6BB6"/>
    <w:rsid w:val="004E73FB"/>
    <w:rsid w:val="004F0120"/>
    <w:rsid w:val="004F0FF8"/>
    <w:rsid w:val="004F1669"/>
    <w:rsid w:val="004F3F5A"/>
    <w:rsid w:val="004F556F"/>
    <w:rsid w:val="004F665D"/>
    <w:rsid w:val="004F68FC"/>
    <w:rsid w:val="00502475"/>
    <w:rsid w:val="00503295"/>
    <w:rsid w:val="005046D3"/>
    <w:rsid w:val="005050A9"/>
    <w:rsid w:val="00505649"/>
    <w:rsid w:val="0050572E"/>
    <w:rsid w:val="00511586"/>
    <w:rsid w:val="00512C58"/>
    <w:rsid w:val="005131A9"/>
    <w:rsid w:val="00514631"/>
    <w:rsid w:val="00516A78"/>
    <w:rsid w:val="00517E67"/>
    <w:rsid w:val="005206D4"/>
    <w:rsid w:val="00523800"/>
    <w:rsid w:val="00524773"/>
    <w:rsid w:val="00524921"/>
    <w:rsid w:val="00525D47"/>
    <w:rsid w:val="00526582"/>
    <w:rsid w:val="0052684B"/>
    <w:rsid w:val="00526C12"/>
    <w:rsid w:val="00532591"/>
    <w:rsid w:val="005340CC"/>
    <w:rsid w:val="00534802"/>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81154"/>
    <w:rsid w:val="005813CD"/>
    <w:rsid w:val="005829B1"/>
    <w:rsid w:val="0058603C"/>
    <w:rsid w:val="00587162"/>
    <w:rsid w:val="00587595"/>
    <w:rsid w:val="005927B8"/>
    <w:rsid w:val="0059415B"/>
    <w:rsid w:val="005949CE"/>
    <w:rsid w:val="00594E58"/>
    <w:rsid w:val="00596D0F"/>
    <w:rsid w:val="00596F2F"/>
    <w:rsid w:val="00597D01"/>
    <w:rsid w:val="005A0308"/>
    <w:rsid w:val="005A4500"/>
    <w:rsid w:val="005A7BDD"/>
    <w:rsid w:val="005B0D61"/>
    <w:rsid w:val="005B1673"/>
    <w:rsid w:val="005B44F4"/>
    <w:rsid w:val="005B6792"/>
    <w:rsid w:val="005B688F"/>
    <w:rsid w:val="005B7A0C"/>
    <w:rsid w:val="005C134B"/>
    <w:rsid w:val="005C19D3"/>
    <w:rsid w:val="005C4DA5"/>
    <w:rsid w:val="005C613B"/>
    <w:rsid w:val="005D41D2"/>
    <w:rsid w:val="005D42E3"/>
    <w:rsid w:val="005E4FBF"/>
    <w:rsid w:val="005E52F1"/>
    <w:rsid w:val="005E6CC6"/>
    <w:rsid w:val="005E7442"/>
    <w:rsid w:val="005F2371"/>
    <w:rsid w:val="005F5F01"/>
    <w:rsid w:val="005F601E"/>
    <w:rsid w:val="005F7915"/>
    <w:rsid w:val="00600B4B"/>
    <w:rsid w:val="00601403"/>
    <w:rsid w:val="0060332B"/>
    <w:rsid w:val="00603C96"/>
    <w:rsid w:val="0060422C"/>
    <w:rsid w:val="00613661"/>
    <w:rsid w:val="00613F38"/>
    <w:rsid w:val="0061438E"/>
    <w:rsid w:val="00616521"/>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7074"/>
    <w:rsid w:val="0067016B"/>
    <w:rsid w:val="00671A59"/>
    <w:rsid w:val="006739CA"/>
    <w:rsid w:val="006745D8"/>
    <w:rsid w:val="00674D98"/>
    <w:rsid w:val="00675DB6"/>
    <w:rsid w:val="006775CD"/>
    <w:rsid w:val="006801B0"/>
    <w:rsid w:val="006828AB"/>
    <w:rsid w:val="0068743E"/>
    <w:rsid w:val="00691F1F"/>
    <w:rsid w:val="00694819"/>
    <w:rsid w:val="00695AB4"/>
    <w:rsid w:val="00695E02"/>
    <w:rsid w:val="00696529"/>
    <w:rsid w:val="00696EA9"/>
    <w:rsid w:val="006A1EEA"/>
    <w:rsid w:val="006A32D6"/>
    <w:rsid w:val="006A5CCC"/>
    <w:rsid w:val="006A6233"/>
    <w:rsid w:val="006A6FF4"/>
    <w:rsid w:val="006B0AFD"/>
    <w:rsid w:val="006B0BC5"/>
    <w:rsid w:val="006B1140"/>
    <w:rsid w:val="006B1195"/>
    <w:rsid w:val="006B1B87"/>
    <w:rsid w:val="006B1CD7"/>
    <w:rsid w:val="006B40B1"/>
    <w:rsid w:val="006B6746"/>
    <w:rsid w:val="006B7BAB"/>
    <w:rsid w:val="006C0B83"/>
    <w:rsid w:val="006C0DDF"/>
    <w:rsid w:val="006C1A1C"/>
    <w:rsid w:val="006C5451"/>
    <w:rsid w:val="006C54CB"/>
    <w:rsid w:val="006D3672"/>
    <w:rsid w:val="006D6F56"/>
    <w:rsid w:val="006E01D3"/>
    <w:rsid w:val="006E2187"/>
    <w:rsid w:val="006E4212"/>
    <w:rsid w:val="006E473C"/>
    <w:rsid w:val="006F296B"/>
    <w:rsid w:val="006F3DA8"/>
    <w:rsid w:val="006F42BB"/>
    <w:rsid w:val="006F4EC5"/>
    <w:rsid w:val="006F5F28"/>
    <w:rsid w:val="006F646A"/>
    <w:rsid w:val="006F78DC"/>
    <w:rsid w:val="006F7C0A"/>
    <w:rsid w:val="0070273F"/>
    <w:rsid w:val="00702971"/>
    <w:rsid w:val="00704FC5"/>
    <w:rsid w:val="00711248"/>
    <w:rsid w:val="007130C3"/>
    <w:rsid w:val="00714EB7"/>
    <w:rsid w:val="007150B7"/>
    <w:rsid w:val="00715AF2"/>
    <w:rsid w:val="00720028"/>
    <w:rsid w:val="00721A0D"/>
    <w:rsid w:val="00721F21"/>
    <w:rsid w:val="00722924"/>
    <w:rsid w:val="00724E0F"/>
    <w:rsid w:val="007253D1"/>
    <w:rsid w:val="007262A7"/>
    <w:rsid w:val="0072760E"/>
    <w:rsid w:val="007276A6"/>
    <w:rsid w:val="007310FE"/>
    <w:rsid w:val="0073477A"/>
    <w:rsid w:val="007348E3"/>
    <w:rsid w:val="007365F1"/>
    <w:rsid w:val="00736FCC"/>
    <w:rsid w:val="0073798C"/>
    <w:rsid w:val="00737D71"/>
    <w:rsid w:val="007434C5"/>
    <w:rsid w:val="00743F1E"/>
    <w:rsid w:val="00744545"/>
    <w:rsid w:val="00746C5D"/>
    <w:rsid w:val="00747992"/>
    <w:rsid w:val="007519CC"/>
    <w:rsid w:val="007528C6"/>
    <w:rsid w:val="00755147"/>
    <w:rsid w:val="0075530C"/>
    <w:rsid w:val="00757487"/>
    <w:rsid w:val="00757A23"/>
    <w:rsid w:val="00762D35"/>
    <w:rsid w:val="00763E73"/>
    <w:rsid w:val="00764505"/>
    <w:rsid w:val="00767E47"/>
    <w:rsid w:val="00770DEB"/>
    <w:rsid w:val="007717EC"/>
    <w:rsid w:val="00774F69"/>
    <w:rsid w:val="007755EF"/>
    <w:rsid w:val="00776839"/>
    <w:rsid w:val="00781264"/>
    <w:rsid w:val="00782AB4"/>
    <w:rsid w:val="00783AC7"/>
    <w:rsid w:val="00783ACA"/>
    <w:rsid w:val="0078602E"/>
    <w:rsid w:val="007876CA"/>
    <w:rsid w:val="00791892"/>
    <w:rsid w:val="007921F0"/>
    <w:rsid w:val="00795028"/>
    <w:rsid w:val="00795137"/>
    <w:rsid w:val="007961A4"/>
    <w:rsid w:val="00796796"/>
    <w:rsid w:val="007A0B41"/>
    <w:rsid w:val="007A38DC"/>
    <w:rsid w:val="007A4F7C"/>
    <w:rsid w:val="007A5360"/>
    <w:rsid w:val="007A5521"/>
    <w:rsid w:val="007A5DFE"/>
    <w:rsid w:val="007A5E9A"/>
    <w:rsid w:val="007B0173"/>
    <w:rsid w:val="007B2509"/>
    <w:rsid w:val="007B3C31"/>
    <w:rsid w:val="007B3C80"/>
    <w:rsid w:val="007B4394"/>
    <w:rsid w:val="007B4E61"/>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7D47"/>
    <w:rsid w:val="007E2D22"/>
    <w:rsid w:val="007E4D9B"/>
    <w:rsid w:val="007E57B6"/>
    <w:rsid w:val="007E679A"/>
    <w:rsid w:val="007E72C8"/>
    <w:rsid w:val="007F0E29"/>
    <w:rsid w:val="00801C29"/>
    <w:rsid w:val="00802569"/>
    <w:rsid w:val="008027DF"/>
    <w:rsid w:val="008029D7"/>
    <w:rsid w:val="00803B3F"/>
    <w:rsid w:val="00805559"/>
    <w:rsid w:val="008126D0"/>
    <w:rsid w:val="0081406C"/>
    <w:rsid w:val="00814094"/>
    <w:rsid w:val="00814A0F"/>
    <w:rsid w:val="00814AC9"/>
    <w:rsid w:val="00814D10"/>
    <w:rsid w:val="008159D9"/>
    <w:rsid w:val="008174FD"/>
    <w:rsid w:val="00817E54"/>
    <w:rsid w:val="008218B4"/>
    <w:rsid w:val="008220B7"/>
    <w:rsid w:val="00824E77"/>
    <w:rsid w:val="00831BA6"/>
    <w:rsid w:val="00832B73"/>
    <w:rsid w:val="00835F78"/>
    <w:rsid w:val="00842387"/>
    <w:rsid w:val="008467D9"/>
    <w:rsid w:val="00846F64"/>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F25"/>
    <w:rsid w:val="008C11EB"/>
    <w:rsid w:val="008C177E"/>
    <w:rsid w:val="008C1FB0"/>
    <w:rsid w:val="008C30BC"/>
    <w:rsid w:val="008C65E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0775B"/>
    <w:rsid w:val="00912B0A"/>
    <w:rsid w:val="00913C75"/>
    <w:rsid w:val="00917795"/>
    <w:rsid w:val="00917BFB"/>
    <w:rsid w:val="00920C1A"/>
    <w:rsid w:val="00922479"/>
    <w:rsid w:val="00931049"/>
    <w:rsid w:val="00933A86"/>
    <w:rsid w:val="00934942"/>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7170"/>
    <w:rsid w:val="00997D1F"/>
    <w:rsid w:val="009A06C1"/>
    <w:rsid w:val="009A3AE0"/>
    <w:rsid w:val="009B0C68"/>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B1"/>
    <w:rsid w:val="009F700D"/>
    <w:rsid w:val="009F7D11"/>
    <w:rsid w:val="009F7D9E"/>
    <w:rsid w:val="00A04C9B"/>
    <w:rsid w:val="00A05C4B"/>
    <w:rsid w:val="00A0617B"/>
    <w:rsid w:val="00A106AD"/>
    <w:rsid w:val="00A10969"/>
    <w:rsid w:val="00A11754"/>
    <w:rsid w:val="00A13209"/>
    <w:rsid w:val="00A143A0"/>
    <w:rsid w:val="00A14D0F"/>
    <w:rsid w:val="00A21472"/>
    <w:rsid w:val="00A21EBE"/>
    <w:rsid w:val="00A23215"/>
    <w:rsid w:val="00A23D82"/>
    <w:rsid w:val="00A23EE3"/>
    <w:rsid w:val="00A27252"/>
    <w:rsid w:val="00A32474"/>
    <w:rsid w:val="00A32EA1"/>
    <w:rsid w:val="00A335B4"/>
    <w:rsid w:val="00A366BD"/>
    <w:rsid w:val="00A37AF9"/>
    <w:rsid w:val="00A41100"/>
    <w:rsid w:val="00A5158E"/>
    <w:rsid w:val="00A52970"/>
    <w:rsid w:val="00A568A7"/>
    <w:rsid w:val="00A6039D"/>
    <w:rsid w:val="00A61E03"/>
    <w:rsid w:val="00A62466"/>
    <w:rsid w:val="00A6252F"/>
    <w:rsid w:val="00A6269B"/>
    <w:rsid w:val="00A62D9E"/>
    <w:rsid w:val="00A66008"/>
    <w:rsid w:val="00A707A9"/>
    <w:rsid w:val="00A715DD"/>
    <w:rsid w:val="00A7441B"/>
    <w:rsid w:val="00A74889"/>
    <w:rsid w:val="00A75903"/>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B0F98"/>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6D85"/>
    <w:rsid w:val="00B004E3"/>
    <w:rsid w:val="00B0089E"/>
    <w:rsid w:val="00B03D98"/>
    <w:rsid w:val="00B05165"/>
    <w:rsid w:val="00B06070"/>
    <w:rsid w:val="00B06FD4"/>
    <w:rsid w:val="00B129AF"/>
    <w:rsid w:val="00B13067"/>
    <w:rsid w:val="00B141C6"/>
    <w:rsid w:val="00B14C67"/>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189B"/>
    <w:rsid w:val="00BC46BD"/>
    <w:rsid w:val="00BC52B9"/>
    <w:rsid w:val="00BC547F"/>
    <w:rsid w:val="00BC59E6"/>
    <w:rsid w:val="00BD1948"/>
    <w:rsid w:val="00BD7DCE"/>
    <w:rsid w:val="00BE6E60"/>
    <w:rsid w:val="00BF04C9"/>
    <w:rsid w:val="00BF1DDE"/>
    <w:rsid w:val="00BF4B80"/>
    <w:rsid w:val="00BF5366"/>
    <w:rsid w:val="00BF56CA"/>
    <w:rsid w:val="00BF5E03"/>
    <w:rsid w:val="00BF739A"/>
    <w:rsid w:val="00BF7C1C"/>
    <w:rsid w:val="00C009C9"/>
    <w:rsid w:val="00C03328"/>
    <w:rsid w:val="00C03B24"/>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B80"/>
    <w:rsid w:val="00C42288"/>
    <w:rsid w:val="00C42C8A"/>
    <w:rsid w:val="00C433F5"/>
    <w:rsid w:val="00C434BC"/>
    <w:rsid w:val="00C45706"/>
    <w:rsid w:val="00C5083E"/>
    <w:rsid w:val="00C52945"/>
    <w:rsid w:val="00C53703"/>
    <w:rsid w:val="00C5501B"/>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51F3"/>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A0A99"/>
    <w:rsid w:val="00CA1E75"/>
    <w:rsid w:val="00CA2548"/>
    <w:rsid w:val="00CA2FB7"/>
    <w:rsid w:val="00CA4EA9"/>
    <w:rsid w:val="00CA565C"/>
    <w:rsid w:val="00CA627F"/>
    <w:rsid w:val="00CA7DB7"/>
    <w:rsid w:val="00CB0D56"/>
    <w:rsid w:val="00CB28EB"/>
    <w:rsid w:val="00CB7A43"/>
    <w:rsid w:val="00CB7C42"/>
    <w:rsid w:val="00CC19D0"/>
    <w:rsid w:val="00CC5758"/>
    <w:rsid w:val="00CC7C5E"/>
    <w:rsid w:val="00CD161E"/>
    <w:rsid w:val="00CD2ADB"/>
    <w:rsid w:val="00CD2EF6"/>
    <w:rsid w:val="00CD34C5"/>
    <w:rsid w:val="00CD6AA6"/>
    <w:rsid w:val="00CD7825"/>
    <w:rsid w:val="00CE0755"/>
    <w:rsid w:val="00CE0827"/>
    <w:rsid w:val="00CE0F82"/>
    <w:rsid w:val="00CE13C1"/>
    <w:rsid w:val="00CE49D3"/>
    <w:rsid w:val="00CE50A8"/>
    <w:rsid w:val="00CE5231"/>
    <w:rsid w:val="00CE5DF8"/>
    <w:rsid w:val="00CF029D"/>
    <w:rsid w:val="00CF179C"/>
    <w:rsid w:val="00CF199B"/>
    <w:rsid w:val="00CF2A1F"/>
    <w:rsid w:val="00CF2EBF"/>
    <w:rsid w:val="00CF626A"/>
    <w:rsid w:val="00CF77A7"/>
    <w:rsid w:val="00D02BC5"/>
    <w:rsid w:val="00D05046"/>
    <w:rsid w:val="00D10992"/>
    <w:rsid w:val="00D10AE8"/>
    <w:rsid w:val="00D11A73"/>
    <w:rsid w:val="00D11E12"/>
    <w:rsid w:val="00D157C9"/>
    <w:rsid w:val="00D218CB"/>
    <w:rsid w:val="00D24EFC"/>
    <w:rsid w:val="00D24F62"/>
    <w:rsid w:val="00D26A87"/>
    <w:rsid w:val="00D26E3D"/>
    <w:rsid w:val="00D26FE9"/>
    <w:rsid w:val="00D30125"/>
    <w:rsid w:val="00D324EA"/>
    <w:rsid w:val="00D33574"/>
    <w:rsid w:val="00D33F26"/>
    <w:rsid w:val="00D345D0"/>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445E"/>
    <w:rsid w:val="00D90FBB"/>
    <w:rsid w:val="00D91B77"/>
    <w:rsid w:val="00D92E19"/>
    <w:rsid w:val="00D9406E"/>
    <w:rsid w:val="00DA104B"/>
    <w:rsid w:val="00DA1193"/>
    <w:rsid w:val="00DA18B9"/>
    <w:rsid w:val="00DA418D"/>
    <w:rsid w:val="00DA5935"/>
    <w:rsid w:val="00DA63C4"/>
    <w:rsid w:val="00DA7C65"/>
    <w:rsid w:val="00DB01A8"/>
    <w:rsid w:val="00DB0CE7"/>
    <w:rsid w:val="00DB33C3"/>
    <w:rsid w:val="00DB532B"/>
    <w:rsid w:val="00DC17FB"/>
    <w:rsid w:val="00DC209A"/>
    <w:rsid w:val="00DC2514"/>
    <w:rsid w:val="00DC27C2"/>
    <w:rsid w:val="00DC3C8F"/>
    <w:rsid w:val="00DC46E9"/>
    <w:rsid w:val="00DC46FA"/>
    <w:rsid w:val="00DC6742"/>
    <w:rsid w:val="00DC7767"/>
    <w:rsid w:val="00DD3579"/>
    <w:rsid w:val="00DD4A77"/>
    <w:rsid w:val="00DD4DA5"/>
    <w:rsid w:val="00DD58F9"/>
    <w:rsid w:val="00DD5FB0"/>
    <w:rsid w:val="00DD6919"/>
    <w:rsid w:val="00DD7230"/>
    <w:rsid w:val="00DE4322"/>
    <w:rsid w:val="00DE624F"/>
    <w:rsid w:val="00DE6EBB"/>
    <w:rsid w:val="00DE746B"/>
    <w:rsid w:val="00DE7B9E"/>
    <w:rsid w:val="00DF0431"/>
    <w:rsid w:val="00DF2751"/>
    <w:rsid w:val="00DF2D6E"/>
    <w:rsid w:val="00DF6CC5"/>
    <w:rsid w:val="00DF7238"/>
    <w:rsid w:val="00E00B3B"/>
    <w:rsid w:val="00E01D3C"/>
    <w:rsid w:val="00E0332F"/>
    <w:rsid w:val="00E03F88"/>
    <w:rsid w:val="00E04617"/>
    <w:rsid w:val="00E07783"/>
    <w:rsid w:val="00E10EA9"/>
    <w:rsid w:val="00E11133"/>
    <w:rsid w:val="00E120D6"/>
    <w:rsid w:val="00E14733"/>
    <w:rsid w:val="00E14FC1"/>
    <w:rsid w:val="00E156A8"/>
    <w:rsid w:val="00E16B36"/>
    <w:rsid w:val="00E16C24"/>
    <w:rsid w:val="00E16F5B"/>
    <w:rsid w:val="00E16FFA"/>
    <w:rsid w:val="00E24F06"/>
    <w:rsid w:val="00E27E1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E2D"/>
    <w:rsid w:val="00E8372F"/>
    <w:rsid w:val="00E83DD8"/>
    <w:rsid w:val="00E8454C"/>
    <w:rsid w:val="00E861F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22BA"/>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F010BE"/>
    <w:rsid w:val="00F01461"/>
    <w:rsid w:val="00F035CC"/>
    <w:rsid w:val="00F03AD3"/>
    <w:rsid w:val="00F06146"/>
    <w:rsid w:val="00F066B3"/>
    <w:rsid w:val="00F07C6F"/>
    <w:rsid w:val="00F114C6"/>
    <w:rsid w:val="00F12A47"/>
    <w:rsid w:val="00F1481E"/>
    <w:rsid w:val="00F178A2"/>
    <w:rsid w:val="00F20344"/>
    <w:rsid w:val="00F27545"/>
    <w:rsid w:val="00F303B5"/>
    <w:rsid w:val="00F306D0"/>
    <w:rsid w:val="00F32147"/>
    <w:rsid w:val="00F32916"/>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6052"/>
    <w:rsid w:val="00F80DBD"/>
    <w:rsid w:val="00F81401"/>
    <w:rsid w:val="00F8249F"/>
    <w:rsid w:val="00F82626"/>
    <w:rsid w:val="00F900BA"/>
    <w:rsid w:val="00F90A72"/>
    <w:rsid w:val="00F91600"/>
    <w:rsid w:val="00F91634"/>
    <w:rsid w:val="00F9539C"/>
    <w:rsid w:val="00FA0F53"/>
    <w:rsid w:val="00FA206E"/>
    <w:rsid w:val="00FA2ACB"/>
    <w:rsid w:val="00FA2DB3"/>
    <w:rsid w:val="00FA3DE2"/>
    <w:rsid w:val="00FA5F1A"/>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125"/>
    <w:rsid w:val="00FF2816"/>
    <w:rsid w:val="00FF5388"/>
    <w:rsid w:val="00FF59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rPr>
  </w:style>
  <w:style w:type="character" w:customStyle="1" w:styleId="BodyText3Char">
    <w:name w:val="Body Text 3 Char"/>
    <w:link w:val="BodyText3"/>
    <w:uiPriority w:val="99"/>
    <w:locked/>
    <w:rsid w:val="0014698B"/>
    <w:rPr>
      <w:rFonts w:cs="Times New Roman"/>
      <w:sz w:val="16"/>
      <w:szCs w:val="16"/>
    </w:rPr>
  </w:style>
  <w:style w:type="table" w:styleId="TableGrid">
    <w:name w:val="Table Grid"/>
    <w:basedOn w:val="TableNormal"/>
    <w:uiPriority w:val="59"/>
    <w:rsid w:val="0005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C46BD"/>
    <w:pPr>
      <w:spacing w:after="120"/>
    </w:p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style>
  <w:style w:type="character" w:customStyle="1" w:styleId="BodyTextIndent2Char">
    <w:name w:val="Body Text Indent 2 Char"/>
    <w:link w:val="BodyTextIndent2"/>
    <w:uiPriority w:val="99"/>
    <w:semiHidden/>
    <w:locked/>
    <w:rsid w:val="0014698B"/>
    <w:rPr>
      <w:rFonts w:cs="Times New Roman"/>
      <w:sz w:val="24"/>
      <w:szCs w:val="24"/>
    </w:rPr>
  </w:style>
  <w:style w:type="paragraph" w:styleId="BodyTextIndent">
    <w:name w:val="Body Text Indent"/>
    <w:basedOn w:val="Normal"/>
    <w:link w:val="BodyTextIndentChar"/>
    <w:uiPriority w:val="99"/>
    <w:rsid w:val="00BA3366"/>
    <w:pPr>
      <w:spacing w:after="120"/>
      <w:ind w:left="283"/>
    </w:pPr>
  </w:style>
  <w:style w:type="character" w:customStyle="1" w:styleId="BodyTextIndentChar">
    <w:name w:val="Body Text Indent Char"/>
    <w:link w:val="BodyTextIndent"/>
    <w:uiPriority w:val="99"/>
    <w:semiHidden/>
    <w:locked/>
    <w:rsid w:val="0014698B"/>
    <w:rPr>
      <w:rFonts w:cs="Times New Roman"/>
      <w:sz w:val="24"/>
      <w:szCs w:val="24"/>
    </w:rPr>
  </w:style>
  <w:style w:type="paragraph" w:styleId="Footer">
    <w:name w:val="footer"/>
    <w:basedOn w:val="Normal"/>
    <w:link w:val="FooterChar"/>
    <w:uiPriority w:val="99"/>
    <w:rsid w:val="00017B05"/>
    <w:pPr>
      <w:tabs>
        <w:tab w:val="center" w:pos="4320"/>
        <w:tab w:val="right" w:pos="8640"/>
      </w:tabs>
    </w:pPr>
  </w:style>
  <w:style w:type="character" w:customStyle="1" w:styleId="FooterChar">
    <w:name w:val="Footer Char"/>
    <w:link w:val="Footer"/>
    <w:uiPriority w:val="99"/>
    <w:locked/>
    <w:rsid w:val="0014698B"/>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rPr>
  </w:style>
  <w:style w:type="character" w:customStyle="1" w:styleId="BodyTextIndent3Char">
    <w:name w:val="Body Text Indent 3 Char"/>
    <w:link w:val="BodyTextIndent3"/>
    <w:uiPriority w:val="99"/>
    <w:semiHidden/>
    <w:locked/>
    <w:rsid w:val="0014698B"/>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rPr>
  </w:style>
  <w:style w:type="character" w:customStyle="1" w:styleId="SubtitleChar">
    <w:name w:val="Subtitle Char"/>
    <w:link w:val="Subtitle"/>
    <w:uiPriority w:val="11"/>
    <w:locked/>
    <w:rsid w:val="0014698B"/>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style>
  <w:style w:type="character" w:customStyle="1" w:styleId="HeaderChar">
    <w:name w:val="Header Char"/>
    <w:link w:val="Header"/>
    <w:uiPriority w:val="99"/>
    <w:locked/>
    <w:rsid w:val="0014698B"/>
    <w:rPr>
      <w:rFonts w:cs="Times New Roman"/>
      <w:sz w:val="24"/>
      <w:szCs w:val="24"/>
    </w:rPr>
  </w:style>
  <w:style w:type="paragraph" w:styleId="Title">
    <w:name w:val="Title"/>
    <w:basedOn w:val="Normal"/>
    <w:link w:val="TitleChar"/>
    <w:qFormat/>
    <w:rsid w:val="002973CB"/>
    <w:pPr>
      <w:spacing w:line="360" w:lineRule="auto"/>
      <w:jc w:val="center"/>
    </w:pPr>
    <w:rPr>
      <w:b/>
      <w:sz w:val="28"/>
      <w:szCs w:val="20"/>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rPr>
  </w:style>
  <w:style w:type="paragraph" w:styleId="BodyText2">
    <w:name w:val="Body Text 2"/>
    <w:basedOn w:val="Normal"/>
    <w:link w:val="BodyText2Char"/>
    <w:uiPriority w:val="99"/>
    <w:semiHidden/>
    <w:unhideWhenUsed/>
    <w:rsid w:val="00424608"/>
    <w:pPr>
      <w:spacing w:after="120" w:line="480" w:lineRule="auto"/>
    </w:p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semiHidden/>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customStyle="1" w:styleId="LightShading1">
    <w:name w:val="Light Shading1"/>
    <w:basedOn w:val="TableNormal"/>
    <w:uiPriority w:val="60"/>
    <w:rsid w:val="00F61A4C"/>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 w:type="table" w:customStyle="1" w:styleId="LightShading10">
    <w:name w:val="Light Shading1"/>
    <w:basedOn w:val="TableNormal"/>
    <w:next w:val="TableNormal"/>
    <w:uiPriority w:val="60"/>
    <w:rsid w:val="00C5501B"/>
    <w:rPr>
      <w:rFonts w:asciiTheme="minorHAnsi" w:eastAsiaTheme="minorHAnsi" w:hAnsiTheme="minorHAnsi" w:cstheme="minorBidi"/>
      <w:color w:val="000000"/>
      <w:sz w:val="22"/>
      <w:szCs w:val="22"/>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00BA7"/>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EC22BA"/>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dp.or.id/id/info-grafis/en-sawit-komoditas-strategis-indones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itrasaragih4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6E41-7DB6-4D68-A017-53D021FE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27505</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creator>rosihan</dc:creator>
  <cp:lastModifiedBy>ASUS</cp:lastModifiedBy>
  <cp:revision>6</cp:revision>
  <cp:lastPrinted>2018-02-19T13:36:00Z</cp:lastPrinted>
  <dcterms:created xsi:type="dcterms:W3CDTF">2021-03-18T10:41:00Z</dcterms:created>
  <dcterms:modified xsi:type="dcterms:W3CDTF">2021-03-21T12:47:00Z</dcterms:modified>
</cp:coreProperties>
</file>