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C678" w14:textId="19E925EF" w:rsidR="00361348" w:rsidRPr="00A473BE" w:rsidRDefault="00170FF1" w:rsidP="00B31AD0">
      <w:pPr>
        <w:jc w:val="center"/>
        <w:rPr>
          <w:b/>
          <w:sz w:val="22"/>
        </w:rPr>
      </w:pPr>
      <w:r>
        <w:rPr>
          <w:b/>
          <w:sz w:val="22"/>
        </w:rPr>
        <w:t>Faktor-Faktor Yang Mempengaruhi Kualitas Gabah Di Indonesia</w:t>
      </w:r>
    </w:p>
    <w:p w14:paraId="4663A6CF" w14:textId="77777777" w:rsidR="00B31AD0" w:rsidRPr="00361348" w:rsidRDefault="00B31AD0" w:rsidP="00B31AD0">
      <w:pPr>
        <w:jc w:val="center"/>
        <w:rPr>
          <w:b/>
          <w:sz w:val="22"/>
        </w:rPr>
      </w:pPr>
    </w:p>
    <w:p w14:paraId="78033C65" w14:textId="77777777" w:rsidR="00361348" w:rsidRPr="00427DE4" w:rsidRDefault="002E2DE6" w:rsidP="00B31AD0">
      <w:pPr>
        <w:jc w:val="center"/>
        <w:rPr>
          <w:b/>
          <w:i/>
          <w:sz w:val="22"/>
          <w:lang w:val="en-US"/>
        </w:rPr>
      </w:pPr>
      <w:r w:rsidRPr="002E2DE6">
        <w:rPr>
          <w:b/>
          <w:i/>
          <w:sz w:val="22"/>
        </w:rPr>
        <w:t xml:space="preserve">FACTORS THAT </w:t>
      </w:r>
      <w:r w:rsidR="00EC3D41">
        <w:rPr>
          <w:b/>
          <w:i/>
          <w:sz w:val="22"/>
        </w:rPr>
        <w:t>AFFECT</w:t>
      </w:r>
      <w:r w:rsidRPr="002E2DE6">
        <w:rPr>
          <w:b/>
          <w:i/>
          <w:sz w:val="22"/>
        </w:rPr>
        <w:t xml:space="preserve"> </w:t>
      </w:r>
      <w:r w:rsidR="00EC3D41">
        <w:rPr>
          <w:b/>
          <w:i/>
          <w:sz w:val="22"/>
        </w:rPr>
        <w:t>GRAIN</w:t>
      </w:r>
      <w:r w:rsidR="00EC3D41" w:rsidRPr="002E2DE6">
        <w:rPr>
          <w:b/>
          <w:i/>
          <w:sz w:val="22"/>
        </w:rPr>
        <w:t xml:space="preserve"> </w:t>
      </w:r>
      <w:r w:rsidRPr="002E2DE6">
        <w:rPr>
          <w:b/>
          <w:i/>
          <w:sz w:val="22"/>
        </w:rPr>
        <w:t>QUALITY IN INDONESIA</w:t>
      </w:r>
    </w:p>
    <w:p w14:paraId="2F30EFCB" w14:textId="77777777" w:rsidR="00B31AD0" w:rsidRPr="00361348" w:rsidRDefault="00B31AD0" w:rsidP="00B31AD0">
      <w:pPr>
        <w:jc w:val="center"/>
        <w:rPr>
          <w:b/>
          <w:i/>
          <w:sz w:val="22"/>
        </w:rPr>
      </w:pPr>
    </w:p>
    <w:p w14:paraId="036C1764" w14:textId="77777777" w:rsidR="00427DE4" w:rsidRPr="00120726" w:rsidRDefault="00120726" w:rsidP="00427D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Desy Setiawati</w:t>
      </w:r>
    </w:p>
    <w:p w14:paraId="64CA063B" w14:textId="77777777" w:rsidR="00427DE4" w:rsidRDefault="00120726" w:rsidP="00427DE4">
      <w:pPr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Fungsional Statistisi Ahli Muda, Badan Pusat Statistik</w:t>
      </w:r>
    </w:p>
    <w:bookmarkEnd w:id="0"/>
    <w:p w14:paraId="355DFA66" w14:textId="77777777" w:rsidR="00BA3C33" w:rsidRPr="00427DE4" w:rsidRDefault="00427DE4" w:rsidP="00BA3C33">
      <w:pPr>
        <w:jc w:val="center"/>
        <w:rPr>
          <w:sz w:val="22"/>
          <w:szCs w:val="22"/>
        </w:rPr>
      </w:pPr>
      <w:r w:rsidRPr="00427DE4">
        <w:rPr>
          <w:sz w:val="22"/>
          <w:szCs w:val="22"/>
        </w:rPr>
        <w:t>Penulis kore</w:t>
      </w:r>
      <w:r w:rsidRPr="00427DE4">
        <w:rPr>
          <w:sz w:val="22"/>
          <w:szCs w:val="22"/>
          <w:lang w:val="en-US"/>
        </w:rPr>
        <w:t>s</w:t>
      </w:r>
      <w:r w:rsidRPr="00427DE4">
        <w:rPr>
          <w:sz w:val="22"/>
          <w:szCs w:val="22"/>
        </w:rPr>
        <w:t xml:space="preserve">pondensi: </w:t>
      </w:r>
      <w:r w:rsidR="00E54E57">
        <w:rPr>
          <w:sz w:val="22"/>
          <w:szCs w:val="22"/>
        </w:rPr>
        <w:t>desys@bps.go.id</w:t>
      </w:r>
    </w:p>
    <w:p w14:paraId="715BE348" w14:textId="77777777" w:rsidR="00071D78" w:rsidRDefault="00071D78" w:rsidP="00564ADB">
      <w:pPr>
        <w:spacing w:before="120" w:after="120"/>
        <w:jc w:val="center"/>
        <w:rPr>
          <w:b/>
          <w:i/>
          <w:sz w:val="22"/>
          <w:szCs w:val="22"/>
        </w:rPr>
      </w:pPr>
    </w:p>
    <w:p w14:paraId="6D2B4541" w14:textId="77777777" w:rsidR="00C950E1" w:rsidRPr="00C950E1" w:rsidRDefault="00C950E1" w:rsidP="00362718">
      <w:pPr>
        <w:spacing w:after="120"/>
        <w:jc w:val="center"/>
        <w:rPr>
          <w:b/>
          <w:i/>
          <w:sz w:val="22"/>
          <w:szCs w:val="22"/>
        </w:rPr>
      </w:pPr>
      <w:r w:rsidRPr="00C950E1">
        <w:rPr>
          <w:b/>
          <w:i/>
          <w:sz w:val="22"/>
          <w:szCs w:val="22"/>
        </w:rPr>
        <w:t>ABSTRACT</w:t>
      </w:r>
    </w:p>
    <w:p w14:paraId="300CB172" w14:textId="65368E3B" w:rsidR="00361348" w:rsidRPr="00604B07" w:rsidRDefault="00FD1B3A" w:rsidP="009E71D7">
      <w:pPr>
        <w:jc w:val="both"/>
        <w:rPr>
          <w:i/>
          <w:sz w:val="22"/>
          <w:szCs w:val="22"/>
        </w:rPr>
      </w:pPr>
      <w:r w:rsidRPr="00FD1B3A">
        <w:rPr>
          <w:i/>
          <w:sz w:val="22"/>
          <w:szCs w:val="22"/>
        </w:rPr>
        <w:t xml:space="preserve">According to Presidential Instruction No. 5 of 2015, </w:t>
      </w:r>
      <w:r>
        <w:rPr>
          <w:i/>
          <w:sz w:val="22"/>
          <w:szCs w:val="22"/>
        </w:rPr>
        <w:t xml:space="preserve">GKG </w:t>
      </w:r>
      <w:r w:rsidRPr="00FD1B3A">
        <w:rPr>
          <w:i/>
          <w:sz w:val="22"/>
          <w:szCs w:val="22"/>
        </w:rPr>
        <w:t xml:space="preserve">quality is better than </w:t>
      </w:r>
      <w:r>
        <w:rPr>
          <w:i/>
          <w:sz w:val="22"/>
          <w:szCs w:val="22"/>
        </w:rPr>
        <w:t>GKP</w:t>
      </w:r>
      <w:r w:rsidRPr="00FD1B3A">
        <w:rPr>
          <w:i/>
          <w:sz w:val="22"/>
          <w:szCs w:val="22"/>
        </w:rPr>
        <w:t xml:space="preserve"> quality and </w:t>
      </w:r>
      <w:r>
        <w:rPr>
          <w:i/>
          <w:sz w:val="22"/>
          <w:szCs w:val="22"/>
        </w:rPr>
        <w:t>GKP</w:t>
      </w:r>
      <w:r w:rsidRPr="00FD1B3A">
        <w:rPr>
          <w:i/>
          <w:sz w:val="22"/>
          <w:szCs w:val="22"/>
        </w:rPr>
        <w:t xml:space="preserve"> quality is better than </w:t>
      </w:r>
      <w:r w:rsidR="002E2DE6">
        <w:rPr>
          <w:i/>
          <w:sz w:val="22"/>
          <w:szCs w:val="22"/>
        </w:rPr>
        <w:t>low quality</w:t>
      </w:r>
      <w:r w:rsidR="00843CC0">
        <w:rPr>
          <w:i/>
          <w:sz w:val="22"/>
          <w:szCs w:val="22"/>
        </w:rPr>
        <w:t xml:space="preserve"> grain</w:t>
      </w:r>
      <w:r>
        <w:rPr>
          <w:i/>
          <w:sz w:val="22"/>
          <w:szCs w:val="22"/>
        </w:rPr>
        <w:t>.</w:t>
      </w:r>
      <w:r w:rsidRPr="00FD1B3A">
        <w:rPr>
          <w:i/>
          <w:sz w:val="22"/>
          <w:szCs w:val="22"/>
        </w:rPr>
        <w:t xml:space="preserve"> </w:t>
      </w:r>
      <w:r w:rsidR="00E374B3" w:rsidRPr="00E374B3">
        <w:rPr>
          <w:i/>
          <w:sz w:val="22"/>
          <w:szCs w:val="22"/>
        </w:rPr>
        <w:t>However, according to th</w:t>
      </w:r>
      <w:r w:rsidR="00E374B3">
        <w:rPr>
          <w:i/>
          <w:sz w:val="22"/>
          <w:szCs w:val="22"/>
        </w:rPr>
        <w:t>e price, there are GKP quality</w:t>
      </w:r>
      <w:r w:rsidR="00E374B3" w:rsidRPr="00E374B3">
        <w:rPr>
          <w:i/>
          <w:sz w:val="22"/>
          <w:szCs w:val="22"/>
        </w:rPr>
        <w:t xml:space="preserve"> that are more expensive than </w:t>
      </w:r>
      <w:r w:rsidR="00E374B3">
        <w:rPr>
          <w:i/>
          <w:sz w:val="22"/>
          <w:szCs w:val="22"/>
        </w:rPr>
        <w:t xml:space="preserve">GKG </w:t>
      </w:r>
      <w:r w:rsidR="00E374B3" w:rsidRPr="00E374B3">
        <w:rPr>
          <w:i/>
          <w:sz w:val="22"/>
          <w:szCs w:val="22"/>
        </w:rPr>
        <w:t xml:space="preserve">quality, as well as low quality grain that is more expensive than </w:t>
      </w:r>
      <w:r w:rsidR="00E374B3">
        <w:rPr>
          <w:i/>
          <w:sz w:val="22"/>
          <w:szCs w:val="22"/>
        </w:rPr>
        <w:t xml:space="preserve">GKP </w:t>
      </w:r>
      <w:r w:rsidR="00E374B3" w:rsidRPr="00E374B3">
        <w:rPr>
          <w:i/>
          <w:sz w:val="22"/>
          <w:szCs w:val="22"/>
        </w:rPr>
        <w:t>quality, although this only happens in a few provinces.</w:t>
      </w:r>
      <w:r w:rsidR="00E374B3" w:rsidDel="00E374B3">
        <w:rPr>
          <w:i/>
          <w:sz w:val="22"/>
          <w:szCs w:val="22"/>
        </w:rPr>
        <w:t xml:space="preserve"> </w:t>
      </w:r>
      <w:r w:rsidR="00E07B03" w:rsidRPr="00E07B03">
        <w:rPr>
          <w:i/>
          <w:sz w:val="22"/>
          <w:szCs w:val="22"/>
        </w:rPr>
        <w:t>This study aims to determine the factors that affect grain quality in Indonesia</w:t>
      </w:r>
      <w:r w:rsidR="002E2DE6">
        <w:rPr>
          <w:i/>
          <w:sz w:val="22"/>
          <w:szCs w:val="22"/>
        </w:rPr>
        <w:t xml:space="preserve">, </w:t>
      </w:r>
      <w:r w:rsidR="002E2DE6" w:rsidRPr="002E2DE6">
        <w:rPr>
          <w:i/>
          <w:sz w:val="22"/>
          <w:szCs w:val="22"/>
        </w:rPr>
        <w:t>including other factors beyond water and impurities</w:t>
      </w:r>
      <w:r w:rsidR="002E2DE6">
        <w:rPr>
          <w:i/>
          <w:sz w:val="22"/>
          <w:szCs w:val="22"/>
        </w:rPr>
        <w:t xml:space="preserve"> </w:t>
      </w:r>
      <w:r w:rsidR="002E2DE6" w:rsidRPr="002E2DE6">
        <w:rPr>
          <w:i/>
          <w:sz w:val="22"/>
          <w:szCs w:val="22"/>
        </w:rPr>
        <w:t>content</w:t>
      </w:r>
      <w:r w:rsidR="002E2DE6">
        <w:rPr>
          <w:i/>
          <w:sz w:val="22"/>
          <w:szCs w:val="22"/>
        </w:rPr>
        <w:t>s</w:t>
      </w:r>
      <w:r w:rsidR="008928E3">
        <w:rPr>
          <w:i/>
          <w:sz w:val="22"/>
          <w:szCs w:val="22"/>
        </w:rPr>
        <w:t xml:space="preserve">. </w:t>
      </w:r>
      <w:r w:rsidR="008928E3" w:rsidRPr="008928E3">
        <w:rPr>
          <w:i/>
          <w:sz w:val="22"/>
          <w:szCs w:val="22"/>
        </w:rPr>
        <w:t>This research uses monthly secondary data</w:t>
      </w:r>
      <w:r w:rsidR="008928E3">
        <w:rPr>
          <w:i/>
          <w:sz w:val="22"/>
          <w:szCs w:val="22"/>
        </w:rPr>
        <w:t>.</w:t>
      </w:r>
      <w:r w:rsidR="008928E3" w:rsidRPr="008928E3">
        <w:rPr>
          <w:i/>
          <w:sz w:val="22"/>
          <w:szCs w:val="22"/>
        </w:rPr>
        <w:t xml:space="preserve"> </w:t>
      </w:r>
      <w:r w:rsidR="00E374B3" w:rsidRPr="00E374B3">
        <w:rPr>
          <w:i/>
          <w:sz w:val="22"/>
          <w:szCs w:val="22"/>
        </w:rPr>
        <w:t>The data source used in the form of monthly secondary data, sourced from Statistics</w:t>
      </w:r>
      <w:r w:rsidR="00E374B3">
        <w:rPr>
          <w:i/>
          <w:sz w:val="22"/>
          <w:szCs w:val="22"/>
        </w:rPr>
        <w:t xml:space="preserve"> of Indonesia</w:t>
      </w:r>
      <w:r w:rsidR="00E374B3" w:rsidRPr="00E374B3">
        <w:rPr>
          <w:i/>
          <w:sz w:val="22"/>
          <w:szCs w:val="22"/>
        </w:rPr>
        <w:t xml:space="preserve"> </w:t>
      </w:r>
      <w:r w:rsidR="00E374B3">
        <w:rPr>
          <w:i/>
          <w:sz w:val="22"/>
          <w:szCs w:val="22"/>
        </w:rPr>
        <w:t>Bureau</w:t>
      </w:r>
      <w:r w:rsidR="00E374B3" w:rsidRPr="00E374B3">
        <w:rPr>
          <w:i/>
          <w:sz w:val="22"/>
          <w:szCs w:val="22"/>
        </w:rPr>
        <w:t xml:space="preserve"> (BPS) and taken from the monthly </w:t>
      </w:r>
      <w:r w:rsidR="00074254" w:rsidRPr="00074254">
        <w:rPr>
          <w:i/>
          <w:sz w:val="22"/>
          <w:szCs w:val="22"/>
        </w:rPr>
        <w:t xml:space="preserve"> </w:t>
      </w:r>
      <w:r w:rsidR="00074254">
        <w:rPr>
          <w:i/>
          <w:sz w:val="22"/>
          <w:szCs w:val="22"/>
        </w:rPr>
        <w:t>Survei Harga Produsen Gabah</w:t>
      </w:r>
      <w:r w:rsidR="00E374B3">
        <w:rPr>
          <w:i/>
          <w:sz w:val="22"/>
          <w:szCs w:val="22"/>
        </w:rPr>
        <w:t xml:space="preserve"> </w:t>
      </w:r>
      <w:r w:rsidR="00074254" w:rsidRPr="00074254">
        <w:rPr>
          <w:i/>
          <w:sz w:val="22"/>
          <w:szCs w:val="22"/>
        </w:rPr>
        <w:t xml:space="preserve"> for</w:t>
      </w:r>
      <w:r w:rsidR="00E374B3">
        <w:rPr>
          <w:i/>
          <w:sz w:val="22"/>
          <w:szCs w:val="22"/>
        </w:rPr>
        <w:t xml:space="preserve"> </w:t>
      </w:r>
      <w:r w:rsidR="00074254" w:rsidRPr="00074254">
        <w:rPr>
          <w:i/>
          <w:sz w:val="22"/>
          <w:szCs w:val="22"/>
        </w:rPr>
        <w:t>2018</w:t>
      </w:r>
      <w:r w:rsidR="00074254">
        <w:rPr>
          <w:i/>
          <w:sz w:val="22"/>
          <w:szCs w:val="22"/>
        </w:rPr>
        <w:t xml:space="preserve">. </w:t>
      </w:r>
      <w:r w:rsidR="00CD4309">
        <w:rPr>
          <w:i/>
          <w:sz w:val="22"/>
          <w:szCs w:val="22"/>
        </w:rPr>
        <w:t>R</w:t>
      </w:r>
      <w:r w:rsidR="00074254" w:rsidRPr="00074254">
        <w:rPr>
          <w:i/>
          <w:sz w:val="22"/>
          <w:szCs w:val="22"/>
        </w:rPr>
        <w:t>esearch method used is a multinomial logistic regression analysis using IBM SPSS 22</w:t>
      </w:r>
      <w:r w:rsidR="00074254">
        <w:rPr>
          <w:i/>
          <w:sz w:val="22"/>
          <w:szCs w:val="22"/>
        </w:rPr>
        <w:t xml:space="preserve">. </w:t>
      </w:r>
      <w:r w:rsidR="00564ADB" w:rsidRPr="00564ADB">
        <w:rPr>
          <w:i/>
          <w:sz w:val="22"/>
          <w:szCs w:val="22"/>
        </w:rPr>
        <w:t>Important findings of this study indicate that the best multinomial logistic regression model is the November model</w:t>
      </w:r>
      <w:r w:rsidR="00564ADB">
        <w:rPr>
          <w:i/>
          <w:sz w:val="22"/>
          <w:szCs w:val="22"/>
        </w:rPr>
        <w:t>.</w:t>
      </w:r>
      <w:r w:rsidR="00074254">
        <w:rPr>
          <w:i/>
          <w:sz w:val="22"/>
          <w:szCs w:val="22"/>
        </w:rPr>
        <w:t xml:space="preserve"> </w:t>
      </w:r>
      <w:r w:rsidR="00F634C7" w:rsidRPr="00F634C7">
        <w:rPr>
          <w:i/>
          <w:sz w:val="22"/>
          <w:szCs w:val="22"/>
        </w:rPr>
        <w:t xml:space="preserve">The February model is also quite good in describing the diversity of grain quality. </w:t>
      </w:r>
      <w:r w:rsidR="006C63C8" w:rsidRPr="006C63C8">
        <w:rPr>
          <w:i/>
          <w:sz w:val="22"/>
          <w:szCs w:val="22"/>
        </w:rPr>
        <w:t>Factors in the model around 80 percent are able to describe the diversity of grain quality in Indonesia</w:t>
      </w:r>
      <w:r w:rsidR="00F634C7">
        <w:rPr>
          <w:i/>
          <w:sz w:val="22"/>
          <w:szCs w:val="22"/>
        </w:rPr>
        <w:t>.</w:t>
      </w:r>
      <w:r w:rsidR="00D567A7" w:rsidRPr="00D567A7">
        <w:t xml:space="preserve"> </w:t>
      </w:r>
      <w:r w:rsidR="006C63C8" w:rsidRPr="006C63C8">
        <w:rPr>
          <w:i/>
          <w:sz w:val="22"/>
          <w:szCs w:val="22"/>
        </w:rPr>
        <w:t>The results of both models are analyzed to see changes in the factors that affect grain quality</w:t>
      </w:r>
      <w:r w:rsidR="00D567A7">
        <w:rPr>
          <w:i/>
          <w:sz w:val="22"/>
          <w:szCs w:val="22"/>
        </w:rPr>
        <w:t>.</w:t>
      </w:r>
      <w:r w:rsidR="00D567A7" w:rsidRPr="00D567A7">
        <w:t xml:space="preserve"> </w:t>
      </w:r>
      <w:r w:rsidR="00D567A7" w:rsidRPr="00D567A7">
        <w:rPr>
          <w:i/>
          <w:sz w:val="22"/>
          <w:szCs w:val="22"/>
        </w:rPr>
        <w:t>Almost all factors have a significant effect on grain quality, except for other costs in February and grain varieties in November</w:t>
      </w:r>
      <w:r w:rsidR="00D567A7">
        <w:rPr>
          <w:i/>
          <w:sz w:val="22"/>
          <w:szCs w:val="22"/>
        </w:rPr>
        <w:t>.</w:t>
      </w:r>
      <w:r w:rsidR="00A07FDC" w:rsidRPr="00A07FDC">
        <w:t xml:space="preserve"> </w:t>
      </w:r>
    </w:p>
    <w:p w14:paraId="72002C5E" w14:textId="77777777" w:rsidR="00BF6F40" w:rsidRDefault="00361348" w:rsidP="00BF6F40">
      <w:pPr>
        <w:spacing w:before="120"/>
        <w:jc w:val="both"/>
        <w:rPr>
          <w:b/>
          <w:sz w:val="22"/>
          <w:szCs w:val="22"/>
          <w:lang w:eastAsia="id-ID"/>
        </w:rPr>
      </w:pPr>
      <w:r>
        <w:rPr>
          <w:b/>
          <w:i/>
          <w:sz w:val="22"/>
          <w:szCs w:val="22"/>
        </w:rPr>
        <w:t>Key</w:t>
      </w:r>
      <w:r w:rsidRPr="00361348">
        <w:rPr>
          <w:b/>
          <w:i/>
          <w:sz w:val="22"/>
          <w:szCs w:val="22"/>
        </w:rPr>
        <w:t>word</w:t>
      </w:r>
      <w:r w:rsidRPr="00604B07">
        <w:rPr>
          <w:i/>
          <w:sz w:val="22"/>
          <w:szCs w:val="22"/>
        </w:rPr>
        <w:t xml:space="preserve">s: </w:t>
      </w:r>
      <w:r w:rsidR="00274248" w:rsidRPr="00274248">
        <w:rPr>
          <w:i/>
          <w:sz w:val="22"/>
          <w:szCs w:val="22"/>
        </w:rPr>
        <w:t>Grain Type, Grain Quality Standards, Grain Prices</w:t>
      </w:r>
    </w:p>
    <w:p w14:paraId="0BB2F6B5" w14:textId="77777777" w:rsidR="006C63C8" w:rsidRDefault="006C63C8" w:rsidP="006C63C8">
      <w:pPr>
        <w:jc w:val="center"/>
        <w:rPr>
          <w:b/>
          <w:sz w:val="22"/>
          <w:szCs w:val="22"/>
          <w:lang w:eastAsia="id-ID"/>
        </w:rPr>
      </w:pPr>
    </w:p>
    <w:p w14:paraId="6BAF283C" w14:textId="77777777" w:rsidR="00C950E1" w:rsidRPr="00C950E1" w:rsidRDefault="00C950E1" w:rsidP="006C63C8">
      <w:pPr>
        <w:spacing w:before="120" w:after="120"/>
        <w:jc w:val="center"/>
        <w:rPr>
          <w:b/>
          <w:sz w:val="22"/>
          <w:szCs w:val="22"/>
          <w:lang w:eastAsia="id-ID"/>
        </w:rPr>
      </w:pPr>
      <w:r w:rsidRPr="00C950E1">
        <w:rPr>
          <w:b/>
          <w:sz w:val="22"/>
          <w:szCs w:val="22"/>
          <w:lang w:eastAsia="id-ID"/>
        </w:rPr>
        <w:t>ABSTRAK</w:t>
      </w:r>
    </w:p>
    <w:p w14:paraId="39A785A0" w14:textId="77777777" w:rsidR="00FA2674" w:rsidRDefault="00FA2674" w:rsidP="009E71D7">
      <w:pPr>
        <w:jc w:val="both"/>
        <w:rPr>
          <w:sz w:val="22"/>
          <w:szCs w:val="22"/>
        </w:rPr>
      </w:pPr>
    </w:p>
    <w:p w14:paraId="6ABE2077" w14:textId="704C1F45" w:rsidR="00FA2674" w:rsidRDefault="00B75757" w:rsidP="00E374B3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Menurut Inpres No. 5 Tahun 2015, kualitas GKG lebih bagus dari GKP dan kualitas GKP lebih bagus dari </w:t>
      </w:r>
      <w:r w:rsidR="0094716C">
        <w:rPr>
          <w:sz w:val="22"/>
          <w:szCs w:val="22"/>
          <w:lang w:val="en-US"/>
        </w:rPr>
        <w:t xml:space="preserve">gabah </w:t>
      </w:r>
      <w:r w:rsidR="002E2DE6">
        <w:rPr>
          <w:sz w:val="22"/>
          <w:szCs w:val="22"/>
        </w:rPr>
        <w:t xml:space="preserve">kualitas </w:t>
      </w:r>
      <w:r>
        <w:rPr>
          <w:sz w:val="22"/>
          <w:szCs w:val="22"/>
        </w:rPr>
        <w:t xml:space="preserve">rendah. Akan tetapi menurut harga, </w:t>
      </w:r>
      <w:r w:rsidR="0094716C">
        <w:rPr>
          <w:sz w:val="22"/>
          <w:szCs w:val="22"/>
          <w:lang w:val="en-US"/>
        </w:rPr>
        <w:t xml:space="preserve">terdapat </w:t>
      </w:r>
      <w:r>
        <w:rPr>
          <w:sz w:val="22"/>
          <w:szCs w:val="22"/>
        </w:rPr>
        <w:t>kualitas GKP yang lebih mahal dari kualitas GKG</w:t>
      </w:r>
      <w:r w:rsidR="0094716C">
        <w:rPr>
          <w:sz w:val="22"/>
          <w:szCs w:val="22"/>
          <w:lang w:val="en-US"/>
        </w:rPr>
        <w:t>, demikian juga</w:t>
      </w:r>
      <w:r>
        <w:rPr>
          <w:sz w:val="22"/>
          <w:szCs w:val="22"/>
        </w:rPr>
        <w:t xml:space="preserve"> </w:t>
      </w:r>
      <w:r w:rsidR="0094716C">
        <w:rPr>
          <w:sz w:val="22"/>
          <w:szCs w:val="22"/>
          <w:lang w:val="en-US"/>
        </w:rPr>
        <w:t xml:space="preserve">ada gabah </w:t>
      </w:r>
      <w:r>
        <w:rPr>
          <w:sz w:val="22"/>
          <w:szCs w:val="22"/>
        </w:rPr>
        <w:t>kualitas rendah yang lebih mahal dari kualitas GKP</w:t>
      </w:r>
      <w:r w:rsidR="00843CC0">
        <w:rPr>
          <w:sz w:val="22"/>
          <w:szCs w:val="22"/>
        </w:rPr>
        <w:t>,</w:t>
      </w:r>
      <w:r w:rsidR="0094716C">
        <w:rPr>
          <w:sz w:val="22"/>
          <w:szCs w:val="22"/>
          <w:lang w:val="en-US"/>
        </w:rPr>
        <w:t xml:space="preserve"> walaupun hal ini hanya terjadi</w:t>
      </w:r>
      <w:r>
        <w:rPr>
          <w:sz w:val="22"/>
          <w:szCs w:val="22"/>
        </w:rPr>
        <w:t xml:space="preserve"> di beberapa provinsi. </w:t>
      </w:r>
      <w:r w:rsidR="00FA2674" w:rsidRPr="00FA2674">
        <w:rPr>
          <w:sz w:val="22"/>
          <w:szCs w:val="22"/>
        </w:rPr>
        <w:t xml:space="preserve">Penelitian ini bertujuan untuk mengetahui faktor-faktor yang mempengaruhi </w:t>
      </w:r>
      <w:r w:rsidR="00A21C64">
        <w:rPr>
          <w:sz w:val="22"/>
          <w:szCs w:val="22"/>
        </w:rPr>
        <w:t>kualitas gabah</w:t>
      </w:r>
      <w:r w:rsidR="0033019A">
        <w:rPr>
          <w:sz w:val="22"/>
          <w:szCs w:val="22"/>
        </w:rPr>
        <w:t xml:space="preserve"> di Indonesia</w:t>
      </w:r>
      <w:r w:rsidR="0062744E">
        <w:rPr>
          <w:sz w:val="22"/>
          <w:szCs w:val="22"/>
        </w:rPr>
        <w:t xml:space="preserve">, termasuk faktor-faktor lain di luar kadar air dan kadar hampa/kotor. </w:t>
      </w:r>
      <w:r w:rsidR="0094716C">
        <w:rPr>
          <w:sz w:val="22"/>
          <w:szCs w:val="22"/>
          <w:lang w:val="en-US"/>
        </w:rPr>
        <w:t xml:space="preserve">Sumber data yang digunakan berupa </w:t>
      </w:r>
      <w:r w:rsidR="00FA2674" w:rsidRPr="00FA2674">
        <w:rPr>
          <w:sz w:val="22"/>
          <w:szCs w:val="22"/>
        </w:rPr>
        <w:t xml:space="preserve">data sekunder </w:t>
      </w:r>
      <w:r w:rsidR="0033019A">
        <w:rPr>
          <w:sz w:val="22"/>
          <w:szCs w:val="22"/>
        </w:rPr>
        <w:t>bulanan</w:t>
      </w:r>
      <w:r w:rsidR="00E374B3">
        <w:rPr>
          <w:sz w:val="22"/>
          <w:szCs w:val="22"/>
        </w:rPr>
        <w:t>,</w:t>
      </w:r>
      <w:r w:rsidR="00FA2674" w:rsidRPr="00FA2674">
        <w:rPr>
          <w:sz w:val="22"/>
          <w:szCs w:val="22"/>
        </w:rPr>
        <w:t xml:space="preserve"> bersumber dari Badan Pusat</w:t>
      </w:r>
      <w:r w:rsidR="00FA2674">
        <w:rPr>
          <w:sz w:val="22"/>
          <w:szCs w:val="22"/>
        </w:rPr>
        <w:t xml:space="preserve"> </w:t>
      </w:r>
      <w:r w:rsidR="00FA2674" w:rsidRPr="00FA2674">
        <w:rPr>
          <w:sz w:val="22"/>
          <w:szCs w:val="22"/>
        </w:rPr>
        <w:t>Statistik (BPS)</w:t>
      </w:r>
      <w:r w:rsidR="00A618C4">
        <w:rPr>
          <w:sz w:val="22"/>
          <w:szCs w:val="22"/>
        </w:rPr>
        <w:t xml:space="preserve"> dan diambil dari Survei Harga Produsen Gabah bulanan selama tahun 2018</w:t>
      </w:r>
      <w:r w:rsidR="00FA2674" w:rsidRPr="00FA2674">
        <w:rPr>
          <w:sz w:val="22"/>
          <w:szCs w:val="22"/>
        </w:rPr>
        <w:t>.</w:t>
      </w:r>
      <w:r w:rsidR="00FA2674">
        <w:rPr>
          <w:sz w:val="22"/>
          <w:szCs w:val="22"/>
        </w:rPr>
        <w:t xml:space="preserve"> </w:t>
      </w:r>
      <w:r w:rsidR="00FA2674" w:rsidRPr="00FA2674">
        <w:rPr>
          <w:sz w:val="22"/>
          <w:szCs w:val="22"/>
        </w:rPr>
        <w:t xml:space="preserve">Metode </w:t>
      </w:r>
      <w:r w:rsidR="0094716C">
        <w:rPr>
          <w:sz w:val="22"/>
          <w:szCs w:val="22"/>
          <w:lang w:val="en-US"/>
        </w:rPr>
        <w:t xml:space="preserve">statistik </w:t>
      </w:r>
      <w:r w:rsidR="00FA2674" w:rsidRPr="00FA2674">
        <w:rPr>
          <w:sz w:val="22"/>
          <w:szCs w:val="22"/>
        </w:rPr>
        <w:t xml:space="preserve">yang digunakan yaitu analisis regresi </w:t>
      </w:r>
      <w:r w:rsidR="0033019A">
        <w:rPr>
          <w:sz w:val="22"/>
          <w:szCs w:val="22"/>
        </w:rPr>
        <w:t xml:space="preserve">logistik multinomial </w:t>
      </w:r>
      <w:r w:rsidR="0094716C">
        <w:rPr>
          <w:sz w:val="22"/>
          <w:szCs w:val="22"/>
          <w:lang w:val="en-US"/>
        </w:rPr>
        <w:t xml:space="preserve"> dengan </w:t>
      </w:r>
      <w:r w:rsidR="006B39FB">
        <w:rPr>
          <w:sz w:val="22"/>
          <w:szCs w:val="22"/>
        </w:rPr>
        <w:t>IBM SPSS 22</w:t>
      </w:r>
      <w:r w:rsidR="00FA2674" w:rsidRPr="00FA2674">
        <w:rPr>
          <w:sz w:val="22"/>
          <w:szCs w:val="22"/>
        </w:rPr>
        <w:t xml:space="preserve">. </w:t>
      </w:r>
      <w:r w:rsidR="0094716C">
        <w:rPr>
          <w:sz w:val="22"/>
          <w:szCs w:val="22"/>
          <w:lang w:val="en-US"/>
        </w:rPr>
        <w:t xml:space="preserve">Temuan penting </w:t>
      </w:r>
      <w:r w:rsidR="00FA2674" w:rsidRPr="00FA2674">
        <w:rPr>
          <w:sz w:val="22"/>
          <w:szCs w:val="22"/>
        </w:rPr>
        <w:t xml:space="preserve">penelitian ini menunjukan </w:t>
      </w:r>
      <w:r w:rsidR="00F15CAF">
        <w:rPr>
          <w:sz w:val="22"/>
          <w:szCs w:val="22"/>
        </w:rPr>
        <w:t xml:space="preserve">model regresi logistik multinomial </w:t>
      </w:r>
      <w:r w:rsidR="00123EC5">
        <w:rPr>
          <w:sz w:val="22"/>
          <w:szCs w:val="22"/>
        </w:rPr>
        <w:t xml:space="preserve">terbaik adalah model pada </w:t>
      </w:r>
      <w:r w:rsidR="00F15CAF">
        <w:rPr>
          <w:sz w:val="22"/>
          <w:szCs w:val="22"/>
        </w:rPr>
        <w:t>bulan November</w:t>
      </w:r>
      <w:r w:rsidR="00564ADB">
        <w:rPr>
          <w:sz w:val="22"/>
          <w:szCs w:val="22"/>
        </w:rPr>
        <w:t>. M</w:t>
      </w:r>
      <w:r w:rsidR="00561A8A">
        <w:rPr>
          <w:sz w:val="22"/>
          <w:szCs w:val="22"/>
        </w:rPr>
        <w:t xml:space="preserve">odel </w:t>
      </w:r>
      <w:r w:rsidR="00A618C4">
        <w:rPr>
          <w:sz w:val="22"/>
          <w:szCs w:val="22"/>
        </w:rPr>
        <w:t>pada bulan Februari juga cukup baik</w:t>
      </w:r>
      <w:r w:rsidR="00074254">
        <w:rPr>
          <w:sz w:val="22"/>
          <w:szCs w:val="22"/>
        </w:rPr>
        <w:t xml:space="preserve"> dalam menggambarkan keragaman kualitas gabah</w:t>
      </w:r>
      <w:r w:rsidR="00A618C4">
        <w:rPr>
          <w:sz w:val="22"/>
          <w:szCs w:val="22"/>
        </w:rPr>
        <w:t xml:space="preserve">. </w:t>
      </w:r>
      <w:r w:rsidR="002B76DE">
        <w:rPr>
          <w:sz w:val="22"/>
          <w:szCs w:val="22"/>
        </w:rPr>
        <w:t xml:space="preserve">Faktor-faktor di dalam model </w:t>
      </w:r>
      <w:r w:rsidR="006C63C8">
        <w:rPr>
          <w:sz w:val="22"/>
          <w:szCs w:val="22"/>
        </w:rPr>
        <w:t xml:space="preserve">sekitar 80 persen </w:t>
      </w:r>
      <w:r w:rsidR="002B76DE">
        <w:rPr>
          <w:sz w:val="22"/>
          <w:szCs w:val="22"/>
        </w:rPr>
        <w:t xml:space="preserve">mampu menggambarkan keragaman kualitas gabah di Indonesia. </w:t>
      </w:r>
      <w:r w:rsidR="00817040">
        <w:rPr>
          <w:sz w:val="22"/>
          <w:szCs w:val="22"/>
        </w:rPr>
        <w:t xml:space="preserve">Hasil kedua model tersebut </w:t>
      </w:r>
      <w:r w:rsidR="006C63C8">
        <w:rPr>
          <w:sz w:val="22"/>
          <w:szCs w:val="22"/>
        </w:rPr>
        <w:t>dianalisis</w:t>
      </w:r>
      <w:r w:rsidR="00817040">
        <w:rPr>
          <w:sz w:val="22"/>
          <w:szCs w:val="22"/>
        </w:rPr>
        <w:t xml:space="preserve"> untuk melihat perubahan faktor-faktor yang mempengaruhi kualitas gabah</w:t>
      </w:r>
      <w:r w:rsidR="00A618C4">
        <w:rPr>
          <w:sz w:val="22"/>
          <w:szCs w:val="22"/>
        </w:rPr>
        <w:t>. Hampir seluruh faktor berpengaruh signifikan terhadap kualitas gabah, kecuali ongkos lainnya pada bulan Februari dan varietas gabah pada bulan November</w:t>
      </w:r>
      <w:r w:rsidR="00FA2674" w:rsidRPr="00FA2674">
        <w:rPr>
          <w:sz w:val="22"/>
          <w:szCs w:val="22"/>
        </w:rPr>
        <w:t>.</w:t>
      </w:r>
      <w:r w:rsidR="00D9113B">
        <w:rPr>
          <w:sz w:val="22"/>
          <w:szCs w:val="22"/>
        </w:rPr>
        <w:t xml:space="preserve"> </w:t>
      </w:r>
    </w:p>
    <w:p w14:paraId="1AF0712A" w14:textId="77777777" w:rsidR="00D36A3B" w:rsidRPr="00865967" w:rsidRDefault="00361348" w:rsidP="00361348">
      <w:pPr>
        <w:spacing w:before="120"/>
        <w:jc w:val="both"/>
        <w:rPr>
          <w:sz w:val="22"/>
          <w:szCs w:val="22"/>
        </w:rPr>
      </w:pPr>
      <w:r w:rsidRPr="00361348">
        <w:rPr>
          <w:b/>
          <w:color w:val="000000"/>
          <w:sz w:val="22"/>
          <w:szCs w:val="22"/>
        </w:rPr>
        <w:t>Kata kunci</w:t>
      </w:r>
      <w:r w:rsidRPr="00361348">
        <w:rPr>
          <w:color w:val="000000"/>
          <w:sz w:val="22"/>
          <w:szCs w:val="22"/>
        </w:rPr>
        <w:t xml:space="preserve">: </w:t>
      </w:r>
      <w:r w:rsidR="00490A49" w:rsidRPr="00120F05">
        <w:rPr>
          <w:sz w:val="22"/>
        </w:rPr>
        <w:t>Jenis Gabah, Standar Mutu Gaba</w:t>
      </w:r>
      <w:r w:rsidR="00274248">
        <w:rPr>
          <w:sz w:val="22"/>
        </w:rPr>
        <w:t>h, Harga Gabah</w:t>
      </w:r>
    </w:p>
    <w:p w14:paraId="15321C5F" w14:textId="77777777" w:rsidR="00C950E1" w:rsidRPr="00C950E1" w:rsidRDefault="00C950E1" w:rsidP="00C950E1">
      <w:pPr>
        <w:tabs>
          <w:tab w:val="left" w:pos="906"/>
        </w:tabs>
        <w:jc w:val="center"/>
        <w:rPr>
          <w:b/>
          <w:sz w:val="22"/>
          <w:szCs w:val="22"/>
        </w:rPr>
      </w:pPr>
      <w:r w:rsidRPr="00C950E1">
        <w:rPr>
          <w:b/>
          <w:sz w:val="22"/>
          <w:szCs w:val="22"/>
        </w:rPr>
        <w:t>PENDAHULUAN</w:t>
      </w:r>
    </w:p>
    <w:p w14:paraId="3E772042" w14:textId="77777777" w:rsidR="00C950E1" w:rsidRPr="00C950E1" w:rsidRDefault="00C950E1" w:rsidP="00C950E1">
      <w:pPr>
        <w:jc w:val="both"/>
        <w:rPr>
          <w:sz w:val="22"/>
          <w:szCs w:val="22"/>
        </w:rPr>
      </w:pPr>
    </w:p>
    <w:p w14:paraId="7B1D6335" w14:textId="64894F6B" w:rsidR="00CF6825" w:rsidRDefault="00CF6825" w:rsidP="00361348">
      <w:pPr>
        <w:ind w:firstLine="426"/>
        <w:jc w:val="both"/>
        <w:rPr>
          <w:color w:val="000000"/>
          <w:sz w:val="22"/>
          <w:szCs w:val="22"/>
        </w:rPr>
      </w:pPr>
      <w:r w:rsidRPr="00CF6825">
        <w:rPr>
          <w:color w:val="000000"/>
          <w:sz w:val="22"/>
          <w:szCs w:val="22"/>
        </w:rPr>
        <w:t xml:space="preserve">Berkaitan dengan upaya stabilisasi harga </w:t>
      </w:r>
      <w:r>
        <w:rPr>
          <w:color w:val="000000"/>
          <w:sz w:val="22"/>
          <w:szCs w:val="22"/>
        </w:rPr>
        <w:t xml:space="preserve">gabah </w:t>
      </w:r>
      <w:r w:rsidRPr="00CF6825">
        <w:rPr>
          <w:color w:val="000000"/>
          <w:sz w:val="22"/>
          <w:szCs w:val="22"/>
        </w:rPr>
        <w:t>di tingkat petani produsen, pemerintah menetapkan kebijakan jangka pendek berupa Harga Pembelian Pemerintah (HPP) untuk mengatur mekanisme penetapan harga transaksi baik di tingkat petani maupun penggilingan.</w:t>
      </w:r>
      <w:r w:rsidR="00B52404">
        <w:rPr>
          <w:color w:val="000000"/>
          <w:sz w:val="22"/>
          <w:szCs w:val="22"/>
        </w:rPr>
        <w:t xml:space="preserve"> </w:t>
      </w:r>
      <w:r w:rsidR="00BE3241">
        <w:rPr>
          <w:color w:val="000000"/>
          <w:sz w:val="22"/>
          <w:szCs w:val="22"/>
        </w:rPr>
        <w:t>P</w:t>
      </w:r>
      <w:r w:rsidR="00B52404">
        <w:rPr>
          <w:color w:val="000000"/>
          <w:sz w:val="22"/>
          <w:szCs w:val="22"/>
        </w:rPr>
        <w:t xml:space="preserve">enelitian </w:t>
      </w:r>
      <w:r w:rsidR="00BE3241" w:rsidRPr="00BE2F23">
        <w:rPr>
          <w:color w:val="000000"/>
          <w:sz w:val="22"/>
          <w:szCs w:val="22"/>
        </w:rPr>
        <w:t>Aenunnisa</w:t>
      </w:r>
      <w:r w:rsidR="00BE3241">
        <w:rPr>
          <w:color w:val="000000"/>
          <w:sz w:val="22"/>
          <w:szCs w:val="22"/>
        </w:rPr>
        <w:t xml:space="preserve"> (2018)</w:t>
      </w:r>
      <w:r w:rsidR="0020760B">
        <w:rPr>
          <w:color w:val="000000"/>
          <w:sz w:val="22"/>
          <w:szCs w:val="22"/>
        </w:rPr>
        <w:t xml:space="preserve"> </w:t>
      </w:r>
      <w:r w:rsidR="00B52404">
        <w:rPr>
          <w:color w:val="000000"/>
          <w:sz w:val="22"/>
          <w:szCs w:val="22"/>
        </w:rPr>
        <w:t xml:space="preserve">menyatakan HPP yang ditetapkan pemerintah digunakan untuk patokan pembelian gabah petani yang jatuh, meskipun harganya kurang menguntungkan petani karena dianggap tidak sesuai dengan kondisi saat ini. </w:t>
      </w:r>
      <w:r w:rsidRPr="00CF6825">
        <w:rPr>
          <w:color w:val="000000"/>
          <w:sz w:val="22"/>
          <w:szCs w:val="22"/>
        </w:rPr>
        <w:t xml:space="preserve"> HPP yang digunakan tergantung pada kualitas gabah yang dijual oleh petani.</w:t>
      </w:r>
      <w:r w:rsidR="0011494A">
        <w:rPr>
          <w:color w:val="000000"/>
          <w:sz w:val="22"/>
          <w:szCs w:val="22"/>
        </w:rPr>
        <w:t xml:space="preserve"> Penelitian </w:t>
      </w:r>
      <w:r w:rsidR="00564ADB">
        <w:rPr>
          <w:color w:val="000000"/>
          <w:sz w:val="22"/>
          <w:szCs w:val="22"/>
        </w:rPr>
        <w:t xml:space="preserve">Maulana (2011) </w:t>
      </w:r>
      <w:r w:rsidR="0011494A">
        <w:rPr>
          <w:color w:val="000000"/>
          <w:sz w:val="22"/>
          <w:szCs w:val="22"/>
        </w:rPr>
        <w:t>juga menyebutkan bahwa penetapan HPP gabah berdasarkan kadar air dan kadar hampa.</w:t>
      </w:r>
    </w:p>
    <w:p w14:paraId="3173E34A" w14:textId="4EB35F90" w:rsidR="009C0E38" w:rsidRDefault="009C0E38" w:rsidP="00CF6825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F6825">
        <w:rPr>
          <w:color w:val="000000"/>
          <w:sz w:val="22"/>
          <w:szCs w:val="22"/>
        </w:rPr>
        <w:t xml:space="preserve">enurut Inpres No. 5 Tahun 2015, </w:t>
      </w:r>
      <w:r>
        <w:rPr>
          <w:color w:val="000000"/>
          <w:sz w:val="22"/>
          <w:szCs w:val="22"/>
        </w:rPr>
        <w:t>kriteria</w:t>
      </w:r>
      <w:r w:rsidRPr="00CF6825">
        <w:rPr>
          <w:color w:val="000000"/>
          <w:sz w:val="22"/>
          <w:szCs w:val="22"/>
        </w:rPr>
        <w:t xml:space="preserve"> yang digunakan saat ini untuk menentukan kualitas gabah </w:t>
      </w:r>
      <w:r>
        <w:rPr>
          <w:color w:val="000000"/>
          <w:sz w:val="22"/>
          <w:szCs w:val="22"/>
        </w:rPr>
        <w:t xml:space="preserve">adalah </w:t>
      </w:r>
      <w:r w:rsidRPr="00CF6825">
        <w:rPr>
          <w:color w:val="000000"/>
          <w:sz w:val="22"/>
          <w:szCs w:val="22"/>
        </w:rPr>
        <w:t xml:space="preserve">kadar </w:t>
      </w:r>
      <w:r>
        <w:rPr>
          <w:color w:val="000000"/>
          <w:sz w:val="22"/>
          <w:szCs w:val="22"/>
        </w:rPr>
        <w:t xml:space="preserve">air dan kadar hampa/kotor gabah, sedangkan kualitas gabah di Indonesia ada tiga jenis, yaitu GKG (Gabah Kering Giling), GKP (Gabah Kering Panen), dan kualitas </w:t>
      </w:r>
      <w:r w:rsidR="001E49B7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endah. Jika dilihat dari kriteria tersebut, </w:t>
      </w:r>
      <w:r w:rsidR="007F5A5C">
        <w:rPr>
          <w:color w:val="000000"/>
          <w:sz w:val="22"/>
          <w:szCs w:val="22"/>
          <w:lang w:val="en-US"/>
        </w:rPr>
        <w:t xml:space="preserve">urutan kualitas gabah dari yang tertinggi adalah </w:t>
      </w:r>
      <w:r>
        <w:rPr>
          <w:color w:val="000000"/>
          <w:sz w:val="22"/>
          <w:szCs w:val="22"/>
        </w:rPr>
        <w:t>GKG</w:t>
      </w:r>
      <w:r w:rsidR="007F5A5C">
        <w:rPr>
          <w:color w:val="000000"/>
          <w:sz w:val="22"/>
          <w:szCs w:val="22"/>
          <w:lang w:val="en-US"/>
        </w:rPr>
        <w:t>,</w:t>
      </w:r>
      <w:r>
        <w:rPr>
          <w:color w:val="000000"/>
          <w:sz w:val="22"/>
          <w:szCs w:val="22"/>
        </w:rPr>
        <w:t xml:space="preserve"> GKP</w:t>
      </w:r>
      <w:r w:rsidR="00B52240">
        <w:rPr>
          <w:color w:val="000000"/>
          <w:sz w:val="22"/>
          <w:szCs w:val="22"/>
        </w:rPr>
        <w:t xml:space="preserve">, </w:t>
      </w:r>
      <w:r w:rsidR="00911103">
        <w:rPr>
          <w:color w:val="000000"/>
          <w:sz w:val="22"/>
          <w:szCs w:val="22"/>
        </w:rPr>
        <w:t>dan</w:t>
      </w:r>
      <w:r>
        <w:rPr>
          <w:color w:val="000000"/>
          <w:sz w:val="22"/>
          <w:szCs w:val="22"/>
        </w:rPr>
        <w:t xml:space="preserve"> </w:t>
      </w:r>
      <w:r w:rsidR="00911103">
        <w:rPr>
          <w:color w:val="000000"/>
          <w:sz w:val="22"/>
          <w:szCs w:val="22"/>
        </w:rPr>
        <w:t xml:space="preserve">gabah </w:t>
      </w:r>
      <w:r>
        <w:rPr>
          <w:color w:val="000000"/>
          <w:sz w:val="22"/>
          <w:szCs w:val="22"/>
        </w:rPr>
        <w:t xml:space="preserve">kualitas </w:t>
      </w:r>
      <w:r w:rsidR="001E49B7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endah.</w:t>
      </w:r>
    </w:p>
    <w:p w14:paraId="45E34B40" w14:textId="27A553E3" w:rsidR="00164E59" w:rsidRDefault="007F5A5C" w:rsidP="00CF6825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Data BPS menunjukan bahwa </w:t>
      </w:r>
      <w:r w:rsidR="00911103">
        <w:rPr>
          <w:color w:val="000000"/>
          <w:sz w:val="22"/>
          <w:szCs w:val="22"/>
        </w:rPr>
        <w:t>p</w:t>
      </w:r>
      <w:r w:rsidR="00CF6825" w:rsidRPr="00CF6825">
        <w:rPr>
          <w:color w:val="000000"/>
          <w:sz w:val="22"/>
          <w:szCs w:val="22"/>
        </w:rPr>
        <w:t>ada tahun 2018 rata-rata harga gabah</w:t>
      </w:r>
      <w:r>
        <w:rPr>
          <w:color w:val="000000"/>
          <w:sz w:val="22"/>
          <w:szCs w:val="22"/>
          <w:lang w:val="en-US"/>
        </w:rPr>
        <w:t xml:space="preserve"> Indonesia</w:t>
      </w:r>
      <w:r w:rsidR="00CF6825" w:rsidRPr="00CF6825">
        <w:rPr>
          <w:color w:val="000000"/>
          <w:sz w:val="22"/>
          <w:szCs w:val="22"/>
        </w:rPr>
        <w:t xml:space="preserve"> di tingkat petani untuk kualitas GKG sebesar Rp 5.487,21; GKP sebesar Rp 4.856,90; dan </w:t>
      </w:r>
      <w:r>
        <w:rPr>
          <w:color w:val="000000"/>
          <w:sz w:val="22"/>
          <w:szCs w:val="22"/>
          <w:lang w:val="en-US"/>
        </w:rPr>
        <w:t xml:space="preserve">gabah </w:t>
      </w:r>
      <w:r w:rsidR="00CF6825" w:rsidRPr="00CF6825">
        <w:rPr>
          <w:color w:val="000000"/>
          <w:sz w:val="22"/>
          <w:szCs w:val="22"/>
        </w:rPr>
        <w:t>kualit</w:t>
      </w:r>
      <w:r w:rsidR="00CF6825">
        <w:rPr>
          <w:color w:val="000000"/>
          <w:sz w:val="22"/>
          <w:szCs w:val="22"/>
        </w:rPr>
        <w:t xml:space="preserve">as rendah sebesar Rp 4.487,71. </w:t>
      </w:r>
      <w:r>
        <w:rPr>
          <w:color w:val="000000"/>
          <w:sz w:val="22"/>
          <w:szCs w:val="22"/>
          <w:lang w:val="en-US"/>
        </w:rPr>
        <w:t xml:space="preserve">Namun data </w:t>
      </w:r>
      <w:r w:rsidR="00CF6825" w:rsidRPr="00CF6825">
        <w:rPr>
          <w:color w:val="000000"/>
          <w:sz w:val="22"/>
          <w:szCs w:val="22"/>
        </w:rPr>
        <w:t xml:space="preserve">menurut provinsi, </w:t>
      </w:r>
      <w:r>
        <w:rPr>
          <w:color w:val="000000"/>
          <w:sz w:val="22"/>
          <w:szCs w:val="22"/>
          <w:lang w:val="en-US"/>
        </w:rPr>
        <w:t xml:space="preserve">kondisi </w:t>
      </w:r>
      <w:r w:rsidR="00F75BBF">
        <w:rPr>
          <w:color w:val="000000"/>
          <w:sz w:val="22"/>
          <w:szCs w:val="22"/>
          <w:lang w:val="en-US"/>
        </w:rPr>
        <w:t xml:space="preserve">yang sebaliknya terjadi pada </w:t>
      </w:r>
      <w:r w:rsidR="00CF6825" w:rsidRPr="00CF6825">
        <w:rPr>
          <w:color w:val="000000"/>
          <w:sz w:val="22"/>
          <w:szCs w:val="22"/>
        </w:rPr>
        <w:t xml:space="preserve">beberapa provinsi </w:t>
      </w:r>
      <w:r w:rsidR="00F75BBF">
        <w:rPr>
          <w:color w:val="000000"/>
          <w:sz w:val="22"/>
          <w:szCs w:val="22"/>
          <w:lang w:val="en-US"/>
        </w:rPr>
        <w:t xml:space="preserve">diantaranya </w:t>
      </w:r>
      <w:r w:rsidR="00CF6825" w:rsidRPr="00CF6825">
        <w:rPr>
          <w:color w:val="000000"/>
          <w:sz w:val="22"/>
          <w:szCs w:val="22"/>
        </w:rPr>
        <w:t>Aceh, Sumatera Barat, Kepulauan Riau, Bali, NTT, Kalimantan Tengah, Sulawesi Tengah, dan Sulawesi Selatan.</w:t>
      </w:r>
    </w:p>
    <w:p w14:paraId="3BCAA706" w14:textId="5203C9D9" w:rsidR="00CF6825" w:rsidRDefault="00164E59" w:rsidP="00CF6825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Studi yang pernah dilakukan menyatakan bahwa pola preferensi konsumsi beras di berbagai provinsi berbeda-beda, tergantung selera konsumen</w:t>
      </w:r>
      <w:r w:rsidR="00612DA0">
        <w:rPr>
          <w:color w:val="000000"/>
          <w:sz w:val="22"/>
          <w:szCs w:val="22"/>
        </w:rPr>
        <w:t xml:space="preserve"> (</w:t>
      </w:r>
      <w:r w:rsidR="00612DA0" w:rsidRPr="00BE2F23">
        <w:rPr>
          <w:color w:val="000000"/>
          <w:sz w:val="22"/>
          <w:szCs w:val="22"/>
        </w:rPr>
        <w:t>Mardiah</w:t>
      </w:r>
      <w:r w:rsidR="00612DA0">
        <w:rPr>
          <w:color w:val="000000"/>
          <w:sz w:val="22"/>
          <w:szCs w:val="22"/>
        </w:rPr>
        <w:t>, dkk., 2016)</w:t>
      </w:r>
      <w:r w:rsidR="00D873F5">
        <w:rPr>
          <w:color w:val="000000"/>
          <w:sz w:val="22"/>
          <w:szCs w:val="22"/>
        </w:rPr>
        <w:t xml:space="preserve">. Harga gabah tinggi dapat </w:t>
      </w:r>
      <w:r w:rsidR="00B439E1">
        <w:rPr>
          <w:color w:val="000000"/>
          <w:sz w:val="22"/>
          <w:szCs w:val="22"/>
        </w:rPr>
        <w:t xml:space="preserve">juga </w:t>
      </w:r>
      <w:r w:rsidR="00D873F5">
        <w:rPr>
          <w:color w:val="000000"/>
          <w:sz w:val="22"/>
          <w:szCs w:val="22"/>
        </w:rPr>
        <w:t xml:space="preserve">disebabkan karena </w:t>
      </w:r>
      <w:r w:rsidR="00B439E1">
        <w:rPr>
          <w:color w:val="000000"/>
          <w:sz w:val="22"/>
          <w:szCs w:val="22"/>
        </w:rPr>
        <w:t>kenaikan harga beras</w:t>
      </w:r>
      <w:r w:rsidR="00D873F5">
        <w:rPr>
          <w:color w:val="000000"/>
          <w:sz w:val="22"/>
          <w:szCs w:val="22"/>
        </w:rPr>
        <w:t xml:space="preserve">. </w:t>
      </w:r>
      <w:r w:rsidR="00B52404">
        <w:rPr>
          <w:color w:val="000000"/>
          <w:sz w:val="22"/>
          <w:szCs w:val="22"/>
        </w:rPr>
        <w:t>P</w:t>
      </w:r>
      <w:r w:rsidR="00B439E1">
        <w:rPr>
          <w:color w:val="000000"/>
          <w:sz w:val="22"/>
          <w:szCs w:val="22"/>
        </w:rPr>
        <w:t xml:space="preserve">enelitian </w:t>
      </w:r>
      <w:r w:rsidR="00612DA0" w:rsidRPr="00612DA0">
        <w:rPr>
          <w:color w:val="000000"/>
          <w:sz w:val="22"/>
          <w:szCs w:val="22"/>
        </w:rPr>
        <w:t>Rachman</w:t>
      </w:r>
      <w:r w:rsidR="00612DA0">
        <w:rPr>
          <w:color w:val="000000"/>
          <w:sz w:val="22"/>
          <w:szCs w:val="22"/>
        </w:rPr>
        <w:t xml:space="preserve"> (2019)</w:t>
      </w:r>
      <w:r w:rsidR="00612DA0" w:rsidRPr="00612DA0">
        <w:rPr>
          <w:color w:val="000000"/>
          <w:sz w:val="22"/>
          <w:szCs w:val="22"/>
        </w:rPr>
        <w:t xml:space="preserve"> </w:t>
      </w:r>
      <w:r w:rsidR="00B52404">
        <w:rPr>
          <w:color w:val="000000"/>
          <w:sz w:val="22"/>
          <w:szCs w:val="22"/>
        </w:rPr>
        <w:t xml:space="preserve">juga </w:t>
      </w:r>
      <w:r w:rsidR="00B439E1">
        <w:rPr>
          <w:color w:val="000000"/>
          <w:sz w:val="22"/>
          <w:szCs w:val="22"/>
        </w:rPr>
        <w:t>menyatakan bahwa ke</w:t>
      </w:r>
      <w:r w:rsidR="00B439E1" w:rsidRPr="00B439E1">
        <w:rPr>
          <w:color w:val="000000"/>
          <w:sz w:val="22"/>
          <w:szCs w:val="22"/>
        </w:rPr>
        <w:t xml:space="preserve">naikan  harga  beras  diikuti  dengan kenaikan harga-harga </w:t>
      </w:r>
      <w:r w:rsidR="00B439E1">
        <w:rPr>
          <w:color w:val="000000"/>
          <w:sz w:val="22"/>
          <w:szCs w:val="22"/>
        </w:rPr>
        <w:t>tingkat</w:t>
      </w:r>
      <w:r w:rsidR="00B439E1" w:rsidRPr="00B439E1">
        <w:rPr>
          <w:color w:val="000000"/>
          <w:sz w:val="22"/>
          <w:szCs w:val="22"/>
        </w:rPr>
        <w:t xml:space="preserve"> petani  sebagai  produsen</w:t>
      </w:r>
      <w:r w:rsidR="00B439E1">
        <w:rPr>
          <w:color w:val="000000"/>
          <w:sz w:val="22"/>
          <w:szCs w:val="22"/>
        </w:rPr>
        <w:t xml:space="preserve"> </w:t>
      </w:r>
      <w:r w:rsidR="00B439E1" w:rsidRPr="00B439E1">
        <w:rPr>
          <w:color w:val="000000"/>
          <w:sz w:val="22"/>
          <w:szCs w:val="22"/>
        </w:rPr>
        <w:t>beras itu sendiri</w:t>
      </w:r>
      <w:r w:rsidR="00B439E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CF6825">
        <w:rPr>
          <w:color w:val="000000"/>
          <w:sz w:val="22"/>
          <w:szCs w:val="22"/>
        </w:rPr>
        <w:t xml:space="preserve"> </w:t>
      </w:r>
    </w:p>
    <w:p w14:paraId="687663AC" w14:textId="02C8BCED" w:rsidR="00E019EA" w:rsidRDefault="00E019EA" w:rsidP="00CF6825">
      <w:pPr>
        <w:ind w:firstLine="426"/>
        <w:jc w:val="both"/>
        <w:rPr>
          <w:color w:val="000000"/>
          <w:sz w:val="22"/>
          <w:szCs w:val="22"/>
        </w:rPr>
      </w:pPr>
      <w:r w:rsidRPr="00E019EA">
        <w:rPr>
          <w:color w:val="000000"/>
          <w:sz w:val="22"/>
          <w:szCs w:val="22"/>
        </w:rPr>
        <w:t xml:space="preserve">Pada penelitian ini dilakukan </w:t>
      </w:r>
      <w:r w:rsidR="00DD5D58">
        <w:rPr>
          <w:color w:val="000000"/>
          <w:sz w:val="22"/>
          <w:szCs w:val="22"/>
        </w:rPr>
        <w:t>pemodelan</w:t>
      </w:r>
      <w:r w:rsidRPr="00E019EA">
        <w:rPr>
          <w:color w:val="000000"/>
          <w:sz w:val="22"/>
          <w:szCs w:val="22"/>
        </w:rPr>
        <w:t xml:space="preserve"> kualitas gabah di Indonesia </w:t>
      </w:r>
      <w:r w:rsidR="00C46039">
        <w:rPr>
          <w:color w:val="000000"/>
          <w:sz w:val="22"/>
          <w:szCs w:val="22"/>
        </w:rPr>
        <w:t xml:space="preserve">untuk melihat </w:t>
      </w:r>
      <w:r w:rsidRPr="00E019EA">
        <w:rPr>
          <w:color w:val="000000"/>
          <w:sz w:val="22"/>
          <w:szCs w:val="22"/>
        </w:rPr>
        <w:t xml:space="preserve">faktor-faktor </w:t>
      </w:r>
      <w:r w:rsidR="00C46039">
        <w:rPr>
          <w:color w:val="000000"/>
          <w:sz w:val="22"/>
          <w:szCs w:val="22"/>
        </w:rPr>
        <w:t>apa saja yang berpengaruh dalam penentuan kualitas gabah</w:t>
      </w:r>
      <w:r w:rsidR="00DD5D58">
        <w:rPr>
          <w:color w:val="000000"/>
          <w:sz w:val="22"/>
          <w:szCs w:val="22"/>
        </w:rPr>
        <w:t xml:space="preserve">. </w:t>
      </w:r>
      <w:r w:rsidR="00AC7AAE">
        <w:rPr>
          <w:color w:val="000000"/>
          <w:sz w:val="22"/>
          <w:szCs w:val="22"/>
        </w:rPr>
        <w:t>Beberapa faktor yang digunakan dalam penelitian ini</w:t>
      </w:r>
      <w:r w:rsidR="00B44B02">
        <w:rPr>
          <w:color w:val="000000"/>
          <w:sz w:val="22"/>
          <w:szCs w:val="22"/>
        </w:rPr>
        <w:t xml:space="preserve"> </w:t>
      </w:r>
      <w:r w:rsidR="00AC7AAE">
        <w:rPr>
          <w:color w:val="000000"/>
          <w:sz w:val="22"/>
          <w:szCs w:val="22"/>
        </w:rPr>
        <w:t xml:space="preserve">mempertimbangkan </w:t>
      </w:r>
      <w:r w:rsidR="00B44B02">
        <w:rPr>
          <w:color w:val="000000"/>
          <w:sz w:val="22"/>
          <w:szCs w:val="22"/>
        </w:rPr>
        <w:t xml:space="preserve">faktor sesuai kriteria Inpres dan </w:t>
      </w:r>
      <w:r w:rsidR="00AC7AAE">
        <w:rPr>
          <w:color w:val="000000"/>
          <w:sz w:val="22"/>
          <w:szCs w:val="22"/>
        </w:rPr>
        <w:t xml:space="preserve">faktor </w:t>
      </w:r>
      <w:r w:rsidR="00C46039" w:rsidRPr="00E019EA">
        <w:rPr>
          <w:color w:val="000000"/>
          <w:sz w:val="22"/>
          <w:szCs w:val="22"/>
        </w:rPr>
        <w:t xml:space="preserve">lain </w:t>
      </w:r>
      <w:r w:rsidR="009A7D4C">
        <w:rPr>
          <w:color w:val="000000"/>
          <w:sz w:val="22"/>
          <w:szCs w:val="22"/>
        </w:rPr>
        <w:t>di luar kriteria Inpres</w:t>
      </w:r>
      <w:r w:rsidR="00AC7AAE">
        <w:rPr>
          <w:color w:val="000000"/>
          <w:sz w:val="22"/>
          <w:szCs w:val="22"/>
        </w:rPr>
        <w:t>.</w:t>
      </w:r>
    </w:p>
    <w:p w14:paraId="20DABD2A" w14:textId="2920B11E" w:rsidR="00CF6825" w:rsidRDefault="00AC7AAE" w:rsidP="00CF6825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Penelitian </w:t>
      </w:r>
      <w:r w:rsidR="003F76A5">
        <w:rPr>
          <w:color w:val="000000"/>
          <w:sz w:val="22"/>
          <w:szCs w:val="22"/>
          <w:lang w:val="en-US"/>
        </w:rPr>
        <w:t xml:space="preserve">mengenai </w:t>
      </w:r>
      <w:r w:rsidR="00C83517">
        <w:rPr>
          <w:color w:val="000000"/>
          <w:sz w:val="22"/>
          <w:szCs w:val="22"/>
        </w:rPr>
        <w:t>kualitas gabah di Indonesia masih sangat jarang</w:t>
      </w:r>
      <w:r w:rsidR="00561A8A">
        <w:rPr>
          <w:color w:val="000000"/>
          <w:sz w:val="22"/>
          <w:szCs w:val="22"/>
        </w:rPr>
        <w:t>,</w:t>
      </w:r>
      <w:r w:rsidR="00C83517">
        <w:rPr>
          <w:color w:val="000000"/>
          <w:sz w:val="22"/>
          <w:szCs w:val="22"/>
        </w:rPr>
        <w:t xml:space="preserve"> </w:t>
      </w:r>
      <w:r w:rsidR="00561A8A">
        <w:rPr>
          <w:color w:val="000000"/>
          <w:sz w:val="22"/>
          <w:szCs w:val="22"/>
        </w:rPr>
        <w:t>n</w:t>
      </w:r>
      <w:r w:rsidR="0006457D">
        <w:rPr>
          <w:color w:val="000000"/>
          <w:sz w:val="22"/>
          <w:szCs w:val="22"/>
          <w:lang w:val="en-US"/>
        </w:rPr>
        <w:t xml:space="preserve">amun mengenai hal yang </w:t>
      </w:r>
      <w:r w:rsidR="00C83517">
        <w:rPr>
          <w:color w:val="000000"/>
          <w:sz w:val="22"/>
          <w:szCs w:val="22"/>
        </w:rPr>
        <w:t xml:space="preserve">lebih spesifik, </w:t>
      </w:r>
      <w:r w:rsidR="0006457D">
        <w:rPr>
          <w:color w:val="000000"/>
          <w:sz w:val="22"/>
          <w:szCs w:val="22"/>
          <w:lang w:val="en-US"/>
        </w:rPr>
        <w:t xml:space="preserve">seperti </w:t>
      </w:r>
      <w:r w:rsidR="00C83517">
        <w:rPr>
          <w:color w:val="000000"/>
          <w:sz w:val="22"/>
          <w:szCs w:val="22"/>
        </w:rPr>
        <w:t>varietas padi, harga gabah, dan potensi tanaman padi</w:t>
      </w:r>
      <w:r w:rsidR="0006457D">
        <w:rPr>
          <w:color w:val="000000"/>
          <w:sz w:val="22"/>
          <w:szCs w:val="22"/>
          <w:lang w:val="en-US"/>
        </w:rPr>
        <w:t xml:space="preserve"> telah dilakukan oleh beberapa orang, diantaranya</w:t>
      </w:r>
      <w:r w:rsidR="00C83517">
        <w:rPr>
          <w:color w:val="000000"/>
          <w:sz w:val="22"/>
          <w:szCs w:val="22"/>
        </w:rPr>
        <w:t xml:space="preserve"> </w:t>
      </w:r>
      <w:r w:rsidR="0006457D">
        <w:rPr>
          <w:color w:val="000000"/>
          <w:sz w:val="22"/>
          <w:szCs w:val="22"/>
          <w:lang w:val="en-US"/>
        </w:rPr>
        <w:t>p</w:t>
      </w:r>
      <w:r w:rsidR="00154321">
        <w:rPr>
          <w:color w:val="000000"/>
          <w:sz w:val="22"/>
          <w:szCs w:val="22"/>
        </w:rPr>
        <w:t xml:space="preserve">enelitian mengenai penggerombolan varietas padi </w:t>
      </w:r>
      <w:r w:rsidR="0006457D">
        <w:rPr>
          <w:color w:val="000000"/>
          <w:sz w:val="22"/>
          <w:szCs w:val="22"/>
          <w:lang w:val="en-US"/>
        </w:rPr>
        <w:t xml:space="preserve">dengan </w:t>
      </w:r>
      <w:r w:rsidR="00154321">
        <w:rPr>
          <w:color w:val="000000"/>
          <w:sz w:val="22"/>
          <w:szCs w:val="22"/>
        </w:rPr>
        <w:t xml:space="preserve">menggunakan </w:t>
      </w:r>
      <w:r w:rsidR="00154321" w:rsidRPr="0006357E">
        <w:rPr>
          <w:i/>
          <w:color w:val="000000"/>
          <w:sz w:val="22"/>
          <w:szCs w:val="22"/>
        </w:rPr>
        <w:t>Cluster Ensemble</w:t>
      </w:r>
      <w:r w:rsidR="00154321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704914267"/>
          <w:citation/>
        </w:sdtPr>
        <w:sdtEndPr/>
        <w:sdtContent>
          <w:r w:rsidR="00154321">
            <w:rPr>
              <w:color w:val="000000"/>
              <w:sz w:val="22"/>
              <w:szCs w:val="22"/>
            </w:rPr>
            <w:fldChar w:fldCharType="begin"/>
          </w:r>
          <w:r w:rsidR="00154321">
            <w:rPr>
              <w:color w:val="000000"/>
              <w:sz w:val="22"/>
              <w:szCs w:val="22"/>
            </w:rPr>
            <w:instrText xml:space="preserve"> CITATION Viv10 \l 1057 </w:instrText>
          </w:r>
          <w:r w:rsidR="00154321">
            <w:rPr>
              <w:color w:val="000000"/>
              <w:sz w:val="22"/>
              <w:szCs w:val="22"/>
            </w:rPr>
            <w:fldChar w:fldCharType="separate"/>
          </w:r>
          <w:r w:rsidR="00BE2F23" w:rsidRPr="00BE2F23">
            <w:rPr>
              <w:color w:val="000000"/>
              <w:sz w:val="22"/>
              <w:szCs w:val="22"/>
            </w:rPr>
            <w:t>(Heryanti, 2010)</w:t>
          </w:r>
          <w:r w:rsidR="00154321">
            <w:rPr>
              <w:color w:val="000000"/>
              <w:sz w:val="22"/>
              <w:szCs w:val="22"/>
            </w:rPr>
            <w:fldChar w:fldCharType="end"/>
          </w:r>
        </w:sdtContent>
      </w:sdt>
      <w:r w:rsidR="0006457D">
        <w:rPr>
          <w:color w:val="000000"/>
          <w:sz w:val="22"/>
          <w:szCs w:val="22"/>
          <w:lang w:val="en-US"/>
        </w:rPr>
        <w:t xml:space="preserve">, </w:t>
      </w:r>
      <w:r w:rsidR="008340FB" w:rsidRPr="008340FB">
        <w:rPr>
          <w:color w:val="000000"/>
          <w:sz w:val="22"/>
          <w:szCs w:val="22"/>
        </w:rPr>
        <w:t xml:space="preserve"> </w:t>
      </w:r>
      <w:r w:rsidR="0006457D">
        <w:rPr>
          <w:color w:val="000000"/>
          <w:sz w:val="22"/>
          <w:szCs w:val="22"/>
          <w:lang w:val="en-US"/>
        </w:rPr>
        <w:t>p</w:t>
      </w:r>
      <w:r w:rsidR="00CE65D3">
        <w:rPr>
          <w:color w:val="000000"/>
          <w:sz w:val="22"/>
          <w:szCs w:val="22"/>
        </w:rPr>
        <w:t xml:space="preserve">enelitian mengenai </w:t>
      </w:r>
      <w:r w:rsidR="00CE65D3" w:rsidRPr="008340FB">
        <w:rPr>
          <w:color w:val="000000"/>
          <w:sz w:val="22"/>
          <w:szCs w:val="22"/>
        </w:rPr>
        <w:t xml:space="preserve">pengelompokan harga gabah di tingkat penggilingan berdasarkan kualitas gabah </w:t>
      </w:r>
      <w:r w:rsidR="0006457D">
        <w:rPr>
          <w:color w:val="000000"/>
          <w:sz w:val="22"/>
          <w:szCs w:val="22"/>
          <w:lang w:val="en-US"/>
        </w:rPr>
        <w:t xml:space="preserve">dengan </w:t>
      </w:r>
      <w:r w:rsidR="00CE65D3">
        <w:rPr>
          <w:color w:val="000000"/>
          <w:sz w:val="22"/>
          <w:szCs w:val="22"/>
        </w:rPr>
        <w:t>menggunakan</w:t>
      </w:r>
      <w:r w:rsidR="008340FB" w:rsidRPr="008340FB">
        <w:rPr>
          <w:color w:val="000000"/>
          <w:sz w:val="22"/>
          <w:szCs w:val="22"/>
        </w:rPr>
        <w:t xml:space="preserve"> Algoritma </w:t>
      </w:r>
      <w:r w:rsidR="008340FB" w:rsidRPr="0006357E">
        <w:rPr>
          <w:i/>
          <w:color w:val="000000"/>
          <w:sz w:val="22"/>
          <w:szCs w:val="22"/>
        </w:rPr>
        <w:t>Fuzzy C-Means</w:t>
      </w:r>
      <w:r w:rsidR="00CE65D3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420792116"/>
          <w:citation/>
        </w:sdtPr>
        <w:sdtEndPr/>
        <w:sdtContent>
          <w:r w:rsidR="0006357E">
            <w:rPr>
              <w:color w:val="000000"/>
              <w:sz w:val="22"/>
              <w:szCs w:val="22"/>
            </w:rPr>
            <w:fldChar w:fldCharType="begin"/>
          </w:r>
          <w:r w:rsidR="0006357E">
            <w:rPr>
              <w:color w:val="000000"/>
              <w:sz w:val="22"/>
              <w:szCs w:val="22"/>
            </w:rPr>
            <w:instrText xml:space="preserve"> CITATION Uum14 \l 1057 </w:instrText>
          </w:r>
          <w:r w:rsidR="0006357E">
            <w:rPr>
              <w:color w:val="000000"/>
              <w:sz w:val="22"/>
              <w:szCs w:val="22"/>
            </w:rPr>
            <w:fldChar w:fldCharType="separate"/>
          </w:r>
          <w:r w:rsidR="00BE2F23" w:rsidRPr="00BE2F23">
            <w:rPr>
              <w:color w:val="000000"/>
              <w:sz w:val="22"/>
              <w:szCs w:val="22"/>
            </w:rPr>
            <w:t>(Efiyah, 2014)</w:t>
          </w:r>
          <w:r w:rsidR="0006357E">
            <w:rPr>
              <w:color w:val="000000"/>
              <w:sz w:val="22"/>
              <w:szCs w:val="22"/>
            </w:rPr>
            <w:fldChar w:fldCharType="end"/>
          </w:r>
        </w:sdtContent>
      </w:sdt>
      <w:r w:rsidR="0006457D">
        <w:rPr>
          <w:color w:val="000000"/>
          <w:sz w:val="22"/>
          <w:szCs w:val="22"/>
          <w:lang w:val="en-US"/>
        </w:rPr>
        <w:t xml:space="preserve"> dan</w:t>
      </w:r>
      <w:r w:rsidR="008340FB" w:rsidRPr="008340FB">
        <w:rPr>
          <w:color w:val="000000"/>
          <w:sz w:val="22"/>
          <w:szCs w:val="22"/>
        </w:rPr>
        <w:t xml:space="preserve"> </w:t>
      </w:r>
      <w:r w:rsidR="0006457D">
        <w:rPr>
          <w:color w:val="000000"/>
          <w:sz w:val="22"/>
          <w:szCs w:val="22"/>
          <w:lang w:val="en-US"/>
        </w:rPr>
        <w:t>p</w:t>
      </w:r>
      <w:r w:rsidR="008340FB" w:rsidRPr="008340FB">
        <w:rPr>
          <w:color w:val="000000"/>
          <w:sz w:val="22"/>
          <w:szCs w:val="22"/>
        </w:rPr>
        <w:t xml:space="preserve">enelitian </w:t>
      </w:r>
      <w:r w:rsidR="00243A0A">
        <w:rPr>
          <w:color w:val="000000"/>
          <w:sz w:val="22"/>
          <w:szCs w:val="22"/>
        </w:rPr>
        <w:t xml:space="preserve">untuk </w:t>
      </w:r>
      <w:r w:rsidR="00243A0A" w:rsidRPr="008340FB">
        <w:rPr>
          <w:color w:val="000000"/>
          <w:sz w:val="22"/>
          <w:szCs w:val="22"/>
        </w:rPr>
        <w:t>memetakan potensi tanaman padi di Kota Semarang</w:t>
      </w:r>
      <w:r w:rsidR="008340FB" w:rsidRPr="008340FB">
        <w:rPr>
          <w:color w:val="000000"/>
          <w:sz w:val="22"/>
          <w:szCs w:val="22"/>
        </w:rPr>
        <w:t xml:space="preserve"> </w:t>
      </w:r>
      <w:r w:rsidR="0006457D">
        <w:rPr>
          <w:color w:val="000000"/>
          <w:sz w:val="22"/>
          <w:szCs w:val="22"/>
          <w:lang w:val="en-US"/>
        </w:rPr>
        <w:t xml:space="preserve">dengan </w:t>
      </w:r>
      <w:r w:rsidR="00243A0A">
        <w:rPr>
          <w:color w:val="000000"/>
          <w:sz w:val="22"/>
          <w:szCs w:val="22"/>
        </w:rPr>
        <w:t>menggunakan</w:t>
      </w:r>
      <w:r w:rsidR="008340FB" w:rsidRPr="008340FB">
        <w:rPr>
          <w:color w:val="000000"/>
          <w:sz w:val="22"/>
          <w:szCs w:val="22"/>
        </w:rPr>
        <w:t xml:space="preserve"> Metode Clustering K-Means</w:t>
      </w:r>
      <w:r w:rsidR="00A74DDB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644484042"/>
          <w:citation/>
        </w:sdtPr>
        <w:sdtEndPr/>
        <w:sdtContent>
          <w:r w:rsidR="00D93814">
            <w:rPr>
              <w:color w:val="000000"/>
              <w:sz w:val="22"/>
              <w:szCs w:val="22"/>
            </w:rPr>
            <w:fldChar w:fldCharType="begin"/>
          </w:r>
          <w:r w:rsidR="00D93814">
            <w:rPr>
              <w:color w:val="000000"/>
              <w:sz w:val="22"/>
              <w:szCs w:val="22"/>
            </w:rPr>
            <w:instrText xml:space="preserve"> CITATION Lia14 \l 1057 </w:instrText>
          </w:r>
          <w:r w:rsidR="00D93814">
            <w:rPr>
              <w:color w:val="000000"/>
              <w:sz w:val="22"/>
              <w:szCs w:val="22"/>
            </w:rPr>
            <w:fldChar w:fldCharType="separate"/>
          </w:r>
          <w:r w:rsidR="00BE2F23" w:rsidRPr="00BE2F23">
            <w:rPr>
              <w:color w:val="000000"/>
              <w:sz w:val="22"/>
              <w:szCs w:val="22"/>
            </w:rPr>
            <w:t>(Felicia, 2014)</w:t>
          </w:r>
          <w:r w:rsidR="00D93814">
            <w:rPr>
              <w:color w:val="000000"/>
              <w:sz w:val="22"/>
              <w:szCs w:val="22"/>
            </w:rPr>
            <w:fldChar w:fldCharType="end"/>
          </w:r>
        </w:sdtContent>
      </w:sdt>
      <w:r w:rsidR="008340FB" w:rsidRPr="008340FB">
        <w:rPr>
          <w:color w:val="000000"/>
          <w:sz w:val="22"/>
          <w:szCs w:val="22"/>
        </w:rPr>
        <w:t>.</w:t>
      </w:r>
    </w:p>
    <w:p w14:paraId="0297BB85" w14:textId="77777777" w:rsidR="00071D78" w:rsidRDefault="00071D78">
      <w:pPr>
        <w:rPr>
          <w:b/>
          <w:sz w:val="22"/>
          <w:szCs w:val="22"/>
        </w:rPr>
      </w:pPr>
    </w:p>
    <w:p w14:paraId="120186D4" w14:textId="77777777" w:rsidR="00C950E1" w:rsidRDefault="00C950E1" w:rsidP="00C950E1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C950E1">
        <w:rPr>
          <w:b/>
          <w:sz w:val="22"/>
          <w:szCs w:val="22"/>
        </w:rPr>
        <w:t>METODE PENELITIAN</w:t>
      </w:r>
    </w:p>
    <w:p w14:paraId="5F9E3E9E" w14:textId="77777777" w:rsidR="008B7F25" w:rsidRPr="00C950E1" w:rsidRDefault="008B7F25" w:rsidP="00C950E1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54D52ECE" w14:textId="77777777" w:rsidR="00DB0FA6" w:rsidRDefault="0001743A" w:rsidP="003613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Data yang digunakan dalam penelitian ini </w:t>
      </w:r>
      <w:r w:rsidR="00B748C8">
        <w:rPr>
          <w:color w:val="000000"/>
          <w:sz w:val="22"/>
          <w:szCs w:val="22"/>
        </w:rPr>
        <w:t>adalah data sekunder BPS yang diambil dari hasil Survei Harga Produsen Gabah 2018</w:t>
      </w:r>
      <w:r w:rsidR="00264DD6">
        <w:rPr>
          <w:color w:val="000000"/>
          <w:sz w:val="22"/>
          <w:szCs w:val="22"/>
        </w:rPr>
        <w:t xml:space="preserve"> Bulanan (Januari s/d Desember), dengan peubah </w:t>
      </w:r>
      <w:r w:rsidR="001A0725">
        <w:rPr>
          <w:color w:val="000000"/>
          <w:sz w:val="22"/>
          <w:szCs w:val="22"/>
        </w:rPr>
        <w:t>berikut ini:</w:t>
      </w:r>
    </w:p>
    <w:p w14:paraId="766363E5" w14:textId="77777777" w:rsidR="00612DA0" w:rsidRDefault="00612DA0" w:rsidP="00361348">
      <w:pPr>
        <w:jc w:val="both"/>
        <w:rPr>
          <w:color w:val="000000"/>
          <w:sz w:val="22"/>
          <w:szCs w:val="22"/>
        </w:rPr>
      </w:pPr>
    </w:p>
    <w:p w14:paraId="5DFC2EC4" w14:textId="77777777" w:rsidR="00612DA0" w:rsidRDefault="00612DA0" w:rsidP="00361348">
      <w:pPr>
        <w:jc w:val="both"/>
        <w:rPr>
          <w:color w:val="000000"/>
          <w:sz w:val="22"/>
          <w:szCs w:val="22"/>
        </w:rPr>
      </w:pPr>
    </w:p>
    <w:p w14:paraId="2E9B08AB" w14:textId="77777777" w:rsidR="00612DA0" w:rsidRDefault="00612DA0" w:rsidP="00361348">
      <w:pPr>
        <w:jc w:val="both"/>
        <w:rPr>
          <w:color w:val="000000"/>
          <w:sz w:val="22"/>
          <w:szCs w:val="22"/>
        </w:rPr>
      </w:pPr>
    </w:p>
    <w:p w14:paraId="0CA85E71" w14:textId="77777777" w:rsidR="00612DA0" w:rsidRDefault="00612DA0" w:rsidP="00361348">
      <w:pPr>
        <w:jc w:val="both"/>
        <w:rPr>
          <w:color w:val="000000"/>
          <w:sz w:val="22"/>
          <w:szCs w:val="22"/>
        </w:rPr>
      </w:pPr>
    </w:p>
    <w:p w14:paraId="323BD21E" w14:textId="77777777" w:rsidR="00612DA0" w:rsidRDefault="00612DA0" w:rsidP="00361348">
      <w:pPr>
        <w:jc w:val="both"/>
        <w:rPr>
          <w:color w:val="000000"/>
          <w:sz w:val="22"/>
          <w:szCs w:val="22"/>
        </w:rPr>
      </w:pPr>
    </w:p>
    <w:p w14:paraId="117174E6" w14:textId="77777777" w:rsidR="00DB0FA6" w:rsidRDefault="00DB0FA6" w:rsidP="001A0725">
      <w:pPr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 1. Peubah Prediktor Penelitian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732"/>
        <w:gridCol w:w="1096"/>
      </w:tblGrid>
      <w:tr w:rsidR="00DB0FA6" w14:paraId="0BBD18A4" w14:textId="77777777" w:rsidTr="00AC2A94">
        <w:trPr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89E49C9" w14:textId="77777777" w:rsidR="00DB0FA6" w:rsidRDefault="00DB0FA6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Peubah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14:paraId="7B8180A1" w14:textId="77777777" w:rsidR="00DB0FA6" w:rsidRDefault="00DB0FA6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Uraian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32308DCF" w14:textId="77777777" w:rsidR="00DB0FA6" w:rsidRDefault="00DB0FA6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Skala</w:t>
            </w:r>
          </w:p>
        </w:tc>
      </w:tr>
      <w:tr w:rsidR="00DB0FA6" w14:paraId="75AA8FAE" w14:textId="77777777" w:rsidTr="00AC2A94">
        <w:trPr>
          <w:jc w:val="center"/>
        </w:trPr>
        <w:tc>
          <w:tcPr>
            <w:tcW w:w="864" w:type="dxa"/>
            <w:tcBorders>
              <w:top w:val="single" w:sz="4" w:space="0" w:color="auto"/>
              <w:bottom w:val="nil"/>
            </w:tcBorders>
            <w:vAlign w:val="center"/>
          </w:tcPr>
          <w:p w14:paraId="70670844" w14:textId="77777777" w:rsidR="00DB0FA6" w:rsidRPr="00DB0FA6" w:rsidRDefault="00D77938" w:rsidP="004251B5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732" w:type="dxa"/>
            <w:tcBorders>
              <w:top w:val="single" w:sz="4" w:space="0" w:color="auto"/>
              <w:bottom w:val="nil"/>
            </w:tcBorders>
            <w:vAlign w:val="center"/>
          </w:tcPr>
          <w:p w14:paraId="3BB51DDA" w14:textId="77777777" w:rsidR="00DB0FA6" w:rsidRDefault="00DB0FA6" w:rsidP="004251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Harga gabah tingkat petani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  <w:vAlign w:val="center"/>
          </w:tcPr>
          <w:p w14:paraId="2E47057E" w14:textId="77777777" w:rsidR="00DB0FA6" w:rsidRDefault="00176ECC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Numerik</w:t>
            </w:r>
          </w:p>
        </w:tc>
      </w:tr>
      <w:tr w:rsidR="00DB0FA6" w14:paraId="674D2DE4" w14:textId="77777777" w:rsidTr="00AC2A94">
        <w:trPr>
          <w:jc w:val="center"/>
        </w:trPr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2B570F68" w14:textId="77777777" w:rsidR="00DB0FA6" w:rsidRPr="008C5E94" w:rsidRDefault="00D77938" w:rsidP="004251B5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732" w:type="dxa"/>
            <w:tcBorders>
              <w:top w:val="nil"/>
              <w:bottom w:val="nil"/>
            </w:tcBorders>
            <w:vAlign w:val="center"/>
          </w:tcPr>
          <w:p w14:paraId="45F6D2BC" w14:textId="77777777" w:rsidR="00DB0FA6" w:rsidRDefault="00CE1695" w:rsidP="004251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Ongkos angkut </w:t>
            </w:r>
            <w:r w:rsidR="004B407A">
              <w:rPr>
                <w:color w:val="000000"/>
                <w:sz w:val="22"/>
                <w:szCs w:val="22"/>
              </w:rPr>
              <w:t>ke penggilingan</w:t>
            </w:r>
          </w:p>
        </w:tc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14:paraId="28FF5ADA" w14:textId="77777777" w:rsidR="00DB0FA6" w:rsidRDefault="00176ECC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Numerik</w:t>
            </w:r>
          </w:p>
        </w:tc>
      </w:tr>
      <w:tr w:rsidR="00DB0FA6" w14:paraId="1C7C3908" w14:textId="77777777" w:rsidTr="00AC2A94">
        <w:trPr>
          <w:jc w:val="center"/>
        </w:trPr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16E675B9" w14:textId="77777777" w:rsidR="00DB0FA6" w:rsidRPr="008C5E94" w:rsidRDefault="00D77938" w:rsidP="004251B5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732" w:type="dxa"/>
            <w:tcBorders>
              <w:top w:val="nil"/>
              <w:bottom w:val="nil"/>
            </w:tcBorders>
            <w:vAlign w:val="center"/>
          </w:tcPr>
          <w:p w14:paraId="223EF148" w14:textId="77777777" w:rsidR="00DB0FA6" w:rsidRDefault="00CE1695" w:rsidP="004251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Ongkos lainnya</w:t>
            </w:r>
          </w:p>
        </w:tc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14:paraId="63BB1E09" w14:textId="77777777" w:rsidR="00DB0FA6" w:rsidRDefault="00176ECC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Numerik</w:t>
            </w:r>
          </w:p>
        </w:tc>
      </w:tr>
      <w:tr w:rsidR="00DB0FA6" w14:paraId="28E575C0" w14:textId="77777777" w:rsidTr="00AC2A94">
        <w:trPr>
          <w:jc w:val="center"/>
        </w:trPr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64A4A1C0" w14:textId="77777777" w:rsidR="00DB0FA6" w:rsidRPr="008C5E94" w:rsidRDefault="00D77938" w:rsidP="004251B5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732" w:type="dxa"/>
            <w:tcBorders>
              <w:top w:val="nil"/>
              <w:bottom w:val="nil"/>
            </w:tcBorders>
            <w:vAlign w:val="center"/>
          </w:tcPr>
          <w:p w14:paraId="1ADE2549" w14:textId="77777777" w:rsidR="00DB0FA6" w:rsidRDefault="00CE1695" w:rsidP="004251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Kadar air</w:t>
            </w:r>
          </w:p>
        </w:tc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14:paraId="57490F86" w14:textId="77777777" w:rsidR="00DB0FA6" w:rsidRDefault="00176ECC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Numerik</w:t>
            </w:r>
          </w:p>
        </w:tc>
      </w:tr>
      <w:tr w:rsidR="00DB0FA6" w14:paraId="3698950F" w14:textId="77777777" w:rsidTr="00AC2A94">
        <w:trPr>
          <w:jc w:val="center"/>
        </w:trPr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05E31A13" w14:textId="77777777" w:rsidR="00DB0FA6" w:rsidRPr="008C5E94" w:rsidRDefault="00D77938" w:rsidP="004251B5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732" w:type="dxa"/>
            <w:tcBorders>
              <w:top w:val="nil"/>
              <w:bottom w:val="nil"/>
            </w:tcBorders>
            <w:vAlign w:val="center"/>
          </w:tcPr>
          <w:p w14:paraId="746BFDC7" w14:textId="77777777" w:rsidR="00DB0FA6" w:rsidRDefault="00CE1695" w:rsidP="004251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Kadar hampa/kotor</w:t>
            </w:r>
          </w:p>
        </w:tc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14:paraId="6DF3A1F1" w14:textId="77777777" w:rsidR="00DB0FA6" w:rsidRDefault="00176ECC" w:rsidP="0042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Numerik</w:t>
            </w:r>
          </w:p>
        </w:tc>
      </w:tr>
      <w:tr w:rsidR="00CE1695" w14:paraId="32BBF029" w14:textId="77777777" w:rsidTr="00AC2A94">
        <w:trPr>
          <w:jc w:val="center"/>
        </w:trPr>
        <w:tc>
          <w:tcPr>
            <w:tcW w:w="864" w:type="dxa"/>
            <w:tcBorders>
              <w:top w:val="nil"/>
              <w:bottom w:val="single" w:sz="12" w:space="0" w:color="auto"/>
            </w:tcBorders>
          </w:tcPr>
          <w:p w14:paraId="169B39B1" w14:textId="77777777" w:rsidR="00CE1695" w:rsidRPr="008C5E94" w:rsidRDefault="00D77938" w:rsidP="00176ECC">
            <w:pPr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732" w:type="dxa"/>
            <w:tcBorders>
              <w:top w:val="nil"/>
              <w:bottom w:val="single" w:sz="12" w:space="0" w:color="auto"/>
            </w:tcBorders>
            <w:vAlign w:val="center"/>
          </w:tcPr>
          <w:p w14:paraId="5C00FB96" w14:textId="77777777" w:rsidR="00CE1695" w:rsidRDefault="00176ECC" w:rsidP="004251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Varietas gabah </w:t>
            </w:r>
          </w:p>
          <w:p w14:paraId="2CC0A3DA" w14:textId="77777777" w:rsidR="00176ECC" w:rsidRDefault="00176ECC" w:rsidP="004251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(ciherang, ciliwung, cisokan, impari, dan lainnya)</w:t>
            </w:r>
          </w:p>
        </w:tc>
        <w:tc>
          <w:tcPr>
            <w:tcW w:w="924" w:type="dxa"/>
            <w:tcBorders>
              <w:top w:val="nil"/>
              <w:bottom w:val="single" w:sz="12" w:space="0" w:color="auto"/>
            </w:tcBorders>
          </w:tcPr>
          <w:p w14:paraId="755AAD6C" w14:textId="77777777" w:rsidR="00CE1695" w:rsidRDefault="00176ECC" w:rsidP="00176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Kategorik</w:t>
            </w:r>
          </w:p>
        </w:tc>
      </w:tr>
    </w:tbl>
    <w:p w14:paraId="6EF92C55" w14:textId="77777777" w:rsidR="00912D44" w:rsidRPr="00912D44" w:rsidRDefault="00B748C8" w:rsidP="00C03046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76ECC">
        <w:rPr>
          <w:color w:val="000000"/>
          <w:sz w:val="22"/>
          <w:szCs w:val="22"/>
        </w:rPr>
        <w:tab/>
        <w:t>Peubah respon dalam penelitian ini adalah kualitas gabah</w:t>
      </w:r>
      <w:r w:rsidR="00912D44">
        <w:rPr>
          <w:color w:val="000000"/>
          <w:sz w:val="22"/>
          <w:szCs w:val="22"/>
        </w:rPr>
        <w:t xml:space="preserve"> dengan tiga kategori berdasarkan Inpres No. 5 Tahun 2015,</w:t>
      </w:r>
      <w:r w:rsidR="00912D44" w:rsidRPr="00912D44">
        <w:rPr>
          <w:color w:val="000000"/>
          <w:sz w:val="22"/>
          <w:szCs w:val="22"/>
        </w:rPr>
        <w:t xml:space="preserve"> sebagai berikut: </w:t>
      </w:r>
    </w:p>
    <w:p w14:paraId="6826B81B" w14:textId="77777777" w:rsidR="00912D44" w:rsidRDefault="00912D44" w:rsidP="00912D44">
      <w:pPr>
        <w:pStyle w:val="ListParagraph"/>
        <w:numPr>
          <w:ilvl w:val="0"/>
          <w:numId w:val="18"/>
        </w:numPr>
        <w:ind w:left="284" w:hanging="284"/>
        <w:jc w:val="both"/>
        <w:rPr>
          <w:color w:val="000000"/>
          <w:sz w:val="22"/>
          <w:szCs w:val="22"/>
        </w:rPr>
      </w:pPr>
      <w:r w:rsidRPr="00912D44">
        <w:rPr>
          <w:color w:val="000000"/>
          <w:sz w:val="22"/>
          <w:szCs w:val="22"/>
        </w:rPr>
        <w:t xml:space="preserve">GKG;  kadar air </w:t>
      </w:r>
      <w:r w:rsidR="00183275">
        <w:rPr>
          <w:color w:val="000000"/>
          <w:sz w:val="22"/>
          <w:szCs w:val="22"/>
        </w:rPr>
        <w:t>≤ 14,00% dan kadar hampa/kotor</w:t>
      </w:r>
      <w:r w:rsidRPr="00912D44">
        <w:rPr>
          <w:color w:val="000000"/>
          <w:sz w:val="22"/>
          <w:szCs w:val="22"/>
        </w:rPr>
        <w:t xml:space="preserve"> ≤ 3,00%</w:t>
      </w:r>
    </w:p>
    <w:p w14:paraId="3071CE22" w14:textId="77777777" w:rsidR="00912D44" w:rsidRDefault="00912D44" w:rsidP="00912D44">
      <w:pPr>
        <w:pStyle w:val="ListParagraph"/>
        <w:numPr>
          <w:ilvl w:val="0"/>
          <w:numId w:val="18"/>
        </w:numPr>
        <w:ind w:left="284" w:hanging="284"/>
        <w:jc w:val="both"/>
        <w:rPr>
          <w:color w:val="000000"/>
          <w:sz w:val="22"/>
          <w:szCs w:val="22"/>
        </w:rPr>
      </w:pPr>
      <w:r w:rsidRPr="00912D44">
        <w:rPr>
          <w:color w:val="000000"/>
          <w:sz w:val="22"/>
          <w:szCs w:val="22"/>
        </w:rPr>
        <w:t>GKP; kadar air 14,01%−25,00% dan ka</w:t>
      </w:r>
      <w:r w:rsidR="00183275">
        <w:rPr>
          <w:color w:val="000000"/>
          <w:sz w:val="22"/>
          <w:szCs w:val="22"/>
        </w:rPr>
        <w:t>dar hampa/kotor</w:t>
      </w:r>
      <w:r w:rsidRPr="00912D44">
        <w:rPr>
          <w:color w:val="000000"/>
          <w:sz w:val="22"/>
          <w:szCs w:val="22"/>
        </w:rPr>
        <w:t xml:space="preserve"> 3,01%−10,00%</w:t>
      </w:r>
    </w:p>
    <w:p w14:paraId="18FDBE87" w14:textId="77777777" w:rsidR="0001743A" w:rsidRPr="00912D44" w:rsidRDefault="00912D44" w:rsidP="00912D44">
      <w:pPr>
        <w:pStyle w:val="ListParagraph"/>
        <w:numPr>
          <w:ilvl w:val="0"/>
          <w:numId w:val="18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Rendah</w:t>
      </w:r>
      <w:r w:rsidRPr="00912D44">
        <w:rPr>
          <w:color w:val="000000"/>
          <w:sz w:val="22"/>
          <w:szCs w:val="22"/>
        </w:rPr>
        <w:t xml:space="preserve">; kadar air </w:t>
      </w:r>
      <w:r w:rsidR="00183275">
        <w:rPr>
          <w:color w:val="000000"/>
          <w:sz w:val="22"/>
          <w:szCs w:val="22"/>
        </w:rPr>
        <w:t>&gt; 25,00% dan kadar hampa/kotor</w:t>
      </w:r>
      <w:r w:rsidRPr="00912D44">
        <w:rPr>
          <w:color w:val="000000"/>
          <w:sz w:val="22"/>
          <w:szCs w:val="22"/>
        </w:rPr>
        <w:t xml:space="preserve"> &gt; 10,00%</w:t>
      </w:r>
    </w:p>
    <w:p w14:paraId="59830228" w14:textId="794DF2E2" w:rsidR="00C81890" w:rsidRDefault="00530E60" w:rsidP="00C8189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Metode analisis yang digunakan dalam penelitian ini </w:t>
      </w:r>
      <w:r w:rsidR="00C81890">
        <w:rPr>
          <w:color w:val="000000"/>
          <w:sz w:val="22"/>
          <w:szCs w:val="22"/>
        </w:rPr>
        <w:t>analisis regresi logistik multinomial</w:t>
      </w:r>
      <w:r w:rsidR="00085DFF">
        <w:rPr>
          <w:color w:val="000000"/>
          <w:sz w:val="22"/>
          <w:szCs w:val="22"/>
        </w:rPr>
        <w:t xml:space="preserve">. </w:t>
      </w:r>
      <w:r w:rsidR="00C81890">
        <w:rPr>
          <w:color w:val="000000"/>
          <w:sz w:val="22"/>
          <w:szCs w:val="22"/>
        </w:rPr>
        <w:t xml:space="preserve"> </w:t>
      </w:r>
      <w:r w:rsidR="00085DFF">
        <w:rPr>
          <w:color w:val="000000"/>
          <w:sz w:val="22"/>
          <w:szCs w:val="22"/>
        </w:rPr>
        <w:t xml:space="preserve">Metode ini digunakan karena dapat menganalisis faktor-faktor apa saja yang berpengaruh terhadap </w:t>
      </w:r>
      <w:r w:rsidR="00C81890">
        <w:rPr>
          <w:color w:val="000000"/>
          <w:sz w:val="22"/>
          <w:szCs w:val="22"/>
        </w:rPr>
        <w:t>kualitas gabah di Indonesia</w:t>
      </w:r>
      <w:r w:rsidR="00085DFF">
        <w:rPr>
          <w:color w:val="000000"/>
          <w:sz w:val="22"/>
          <w:szCs w:val="22"/>
        </w:rPr>
        <w:t xml:space="preserve"> yang berskala kategorik lebih dari dua kategori. </w:t>
      </w:r>
      <w:r w:rsidR="00C067D2">
        <w:rPr>
          <w:color w:val="000000"/>
          <w:sz w:val="22"/>
          <w:szCs w:val="22"/>
        </w:rPr>
        <w:t>Sama seperti penelitian</w:t>
      </w:r>
      <w:r w:rsidR="00612DA0">
        <w:rPr>
          <w:color w:val="000000"/>
          <w:sz w:val="22"/>
          <w:szCs w:val="22"/>
        </w:rPr>
        <w:t xml:space="preserve"> </w:t>
      </w:r>
      <w:r w:rsidR="00612DA0" w:rsidRPr="00612DA0">
        <w:rPr>
          <w:color w:val="000000"/>
          <w:sz w:val="22"/>
          <w:szCs w:val="22"/>
        </w:rPr>
        <w:t>Santi</w:t>
      </w:r>
      <w:r w:rsidR="00612DA0">
        <w:rPr>
          <w:color w:val="000000"/>
          <w:sz w:val="22"/>
          <w:szCs w:val="22"/>
        </w:rPr>
        <w:t xml:space="preserve"> (2018)</w:t>
      </w:r>
      <w:r w:rsidR="00C067D2">
        <w:rPr>
          <w:color w:val="000000"/>
          <w:sz w:val="22"/>
          <w:szCs w:val="22"/>
        </w:rPr>
        <w:t xml:space="preserve"> yang menggunakan model regresi logistik multinomial untuk klasifikasi politik pada pemilihan umum, dengan tiga kategori kelompok besar partai. </w:t>
      </w:r>
      <w:r w:rsidR="00085DFF">
        <w:rPr>
          <w:color w:val="000000"/>
          <w:sz w:val="22"/>
          <w:szCs w:val="22"/>
        </w:rPr>
        <w:t>Adapun t</w:t>
      </w:r>
      <w:r w:rsidR="00C81890">
        <w:rPr>
          <w:color w:val="000000"/>
          <w:sz w:val="22"/>
          <w:szCs w:val="22"/>
        </w:rPr>
        <w:t>ahapan analisis sebagai berikut:</w:t>
      </w:r>
    </w:p>
    <w:p w14:paraId="11F68C74" w14:textId="77777777" w:rsidR="00C2376A" w:rsidRDefault="00C2376A" w:rsidP="00666852">
      <w:pPr>
        <w:pStyle w:val="ListParagraph"/>
        <w:numPr>
          <w:ilvl w:val="0"/>
          <w:numId w:val="1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Melakukan analisis deskriptif </w:t>
      </w:r>
      <w:r w:rsidR="00127A2F">
        <w:rPr>
          <w:color w:val="000000"/>
          <w:sz w:val="22"/>
          <w:szCs w:val="22"/>
        </w:rPr>
        <w:t>karakteristik kualitas gabah bulanan</w:t>
      </w:r>
      <w:r>
        <w:rPr>
          <w:color w:val="000000"/>
          <w:sz w:val="22"/>
          <w:szCs w:val="22"/>
        </w:rPr>
        <w:t>.</w:t>
      </w:r>
    </w:p>
    <w:p w14:paraId="3A770267" w14:textId="77777777" w:rsidR="0035298F" w:rsidRDefault="00C2376A" w:rsidP="00666852">
      <w:pPr>
        <w:pStyle w:val="ListParagraph"/>
        <w:numPr>
          <w:ilvl w:val="0"/>
          <w:numId w:val="1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Menguji</w:t>
      </w:r>
      <w:r w:rsidR="00CC1869">
        <w:rPr>
          <w:color w:val="000000"/>
          <w:sz w:val="22"/>
          <w:szCs w:val="22"/>
        </w:rPr>
        <w:t xml:space="preserve"> signifikansi parameter secara simultan maupun parsial.</w:t>
      </w:r>
    </w:p>
    <w:p w14:paraId="02A3EF1B" w14:textId="77777777" w:rsidR="00C2376A" w:rsidRDefault="00EC07FA" w:rsidP="00666852">
      <w:pPr>
        <w:pStyle w:val="ListParagraph"/>
        <w:numPr>
          <w:ilvl w:val="0"/>
          <w:numId w:val="1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Menguji kebaikan model dengan melihat nilai </w:t>
      </w:r>
      <w:r w:rsidRPr="0033019A">
        <w:rPr>
          <w:i/>
          <w:color w:val="000000"/>
          <w:sz w:val="22"/>
          <w:szCs w:val="22"/>
        </w:rPr>
        <w:t>Pseudo R-Square</w:t>
      </w:r>
      <w:r>
        <w:rPr>
          <w:color w:val="000000"/>
          <w:sz w:val="22"/>
          <w:szCs w:val="22"/>
        </w:rPr>
        <w:t>.</w:t>
      </w:r>
    </w:p>
    <w:p w14:paraId="66188F6F" w14:textId="77777777" w:rsidR="00CC1869" w:rsidRDefault="00C2376A" w:rsidP="00666852">
      <w:pPr>
        <w:pStyle w:val="ListParagraph"/>
        <w:numPr>
          <w:ilvl w:val="0"/>
          <w:numId w:val="1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Menentukan persamaan regresi logistik multinomial untuk semua kategori kualitas gabah.</w:t>
      </w:r>
    </w:p>
    <w:p w14:paraId="5743911B" w14:textId="77777777" w:rsidR="00C2376A" w:rsidRDefault="00416DD9" w:rsidP="00666852">
      <w:pPr>
        <w:pStyle w:val="ListParagraph"/>
        <w:numPr>
          <w:ilvl w:val="0"/>
          <w:numId w:val="1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Melakukan interpretasi hasil </w:t>
      </w:r>
      <w:r w:rsidRPr="00416DD9">
        <w:rPr>
          <w:i/>
          <w:color w:val="000000"/>
          <w:sz w:val="22"/>
          <w:szCs w:val="22"/>
        </w:rPr>
        <w:t>odds ratio</w:t>
      </w:r>
      <w:r>
        <w:rPr>
          <w:color w:val="000000"/>
          <w:sz w:val="22"/>
          <w:szCs w:val="22"/>
        </w:rPr>
        <w:t xml:space="preserve">. </w:t>
      </w:r>
    </w:p>
    <w:p w14:paraId="5622AC59" w14:textId="77777777" w:rsidR="000C3A77" w:rsidRPr="00666852" w:rsidRDefault="000C3A77" w:rsidP="00666852">
      <w:pPr>
        <w:pStyle w:val="ListParagraph"/>
        <w:numPr>
          <w:ilvl w:val="0"/>
          <w:numId w:val="1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Membuat kesimpulan hasil penelitian.</w:t>
      </w:r>
    </w:p>
    <w:p w14:paraId="0B3AAF9F" w14:textId="77777777" w:rsidR="0035298F" w:rsidRDefault="0035298F" w:rsidP="00361348">
      <w:pPr>
        <w:jc w:val="both"/>
        <w:rPr>
          <w:color w:val="000000"/>
          <w:sz w:val="22"/>
          <w:szCs w:val="22"/>
        </w:rPr>
      </w:pPr>
    </w:p>
    <w:p w14:paraId="65701FB5" w14:textId="77777777" w:rsidR="00416DD9" w:rsidRPr="00122BA6" w:rsidRDefault="00CA44C4" w:rsidP="00361348">
      <w:pPr>
        <w:jc w:val="both"/>
        <w:rPr>
          <w:b/>
          <w:color w:val="000000"/>
          <w:sz w:val="22"/>
          <w:szCs w:val="22"/>
        </w:rPr>
      </w:pPr>
      <w:r w:rsidRPr="00122BA6">
        <w:rPr>
          <w:b/>
          <w:color w:val="000000"/>
          <w:sz w:val="22"/>
          <w:szCs w:val="22"/>
        </w:rPr>
        <w:t>Pengujian Parameter Serentak</w:t>
      </w:r>
    </w:p>
    <w:p w14:paraId="197D3E65" w14:textId="77777777" w:rsidR="00CA44C4" w:rsidRDefault="00CA44C4" w:rsidP="00361348">
      <w:pPr>
        <w:jc w:val="both"/>
        <w:rPr>
          <w:color w:val="000000"/>
          <w:sz w:val="22"/>
          <w:szCs w:val="22"/>
        </w:rPr>
      </w:pPr>
    </w:p>
    <w:p w14:paraId="74CF61C9" w14:textId="77777777" w:rsidR="005012F9" w:rsidRDefault="00C45743" w:rsidP="00C45743">
      <w:pPr>
        <w:ind w:firstLine="720"/>
        <w:jc w:val="both"/>
        <w:rPr>
          <w:color w:val="000000"/>
          <w:sz w:val="22"/>
          <w:szCs w:val="22"/>
        </w:rPr>
      </w:pPr>
      <w:r w:rsidRPr="00C45743">
        <w:rPr>
          <w:color w:val="000000"/>
          <w:sz w:val="22"/>
          <w:szCs w:val="22"/>
        </w:rPr>
        <w:t xml:space="preserve">Pengujian secara serentak digunakan untuk mengetahui pengaruh </w:t>
      </w:r>
      <w:r>
        <w:rPr>
          <w:color w:val="000000"/>
          <w:sz w:val="22"/>
          <w:szCs w:val="22"/>
        </w:rPr>
        <w:t>peubah</w:t>
      </w:r>
      <w:r w:rsidRPr="00C45743">
        <w:rPr>
          <w:color w:val="000000"/>
          <w:sz w:val="22"/>
          <w:szCs w:val="22"/>
        </w:rPr>
        <w:t xml:space="preserve"> prediktor terhadap </w:t>
      </w:r>
      <w:r>
        <w:rPr>
          <w:color w:val="000000"/>
          <w:sz w:val="22"/>
          <w:szCs w:val="22"/>
        </w:rPr>
        <w:t>peubah</w:t>
      </w:r>
      <w:r w:rsidRPr="00C45743">
        <w:rPr>
          <w:color w:val="000000"/>
          <w:sz w:val="22"/>
          <w:szCs w:val="22"/>
        </w:rPr>
        <w:t xml:space="preserve"> respon dalam model secara bersama-sama</w:t>
      </w:r>
      <w:r>
        <w:rPr>
          <w:color w:val="000000"/>
          <w:sz w:val="22"/>
          <w:szCs w:val="22"/>
        </w:rPr>
        <w:t xml:space="preserve">. </w:t>
      </w:r>
      <w:r w:rsidR="005012F9">
        <w:rPr>
          <w:color w:val="000000"/>
          <w:sz w:val="22"/>
          <w:szCs w:val="22"/>
        </w:rPr>
        <w:t>Berikut hipotesis yang digunakan: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7769"/>
      </w:tblGrid>
      <w:tr w:rsidR="005012F9" w14:paraId="6DF95D5E" w14:textId="77777777" w:rsidTr="00652AF3">
        <w:tc>
          <w:tcPr>
            <w:tcW w:w="534" w:type="dxa"/>
          </w:tcPr>
          <w:p w14:paraId="52E74598" w14:textId="77777777" w:rsidR="005012F9" w:rsidRPr="00652AF3" w:rsidRDefault="00D77938" w:rsidP="005012F9">
            <w:pPr>
              <w:jc w:val="both"/>
              <w:rPr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14:paraId="0D65AF83" w14:textId="77777777" w:rsidR="005012F9" w:rsidRDefault="00652AF3" w:rsidP="005012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69" w:type="dxa"/>
          </w:tcPr>
          <w:p w14:paraId="110AFF85" w14:textId="77777777" w:rsidR="00652AF3" w:rsidRPr="00652AF3" w:rsidRDefault="00D77938" w:rsidP="002E09B6">
            <w:pPr>
              <w:jc w:val="both"/>
              <w:rPr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…=β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=0</m:t>
              </m:r>
            </m:oMath>
            <w:r w:rsidR="00652AF3">
              <w:rPr>
                <w:color w:val="000000"/>
                <w:sz w:val="22"/>
                <w:szCs w:val="22"/>
              </w:rPr>
              <w:t xml:space="preserve"> (tidak ada pengaruh peubah prediktor terhadap peubah respon dalam model)</w:t>
            </w:r>
          </w:p>
        </w:tc>
      </w:tr>
      <w:tr w:rsidR="00652AF3" w14:paraId="1503EA3E" w14:textId="77777777" w:rsidTr="00652AF3">
        <w:tc>
          <w:tcPr>
            <w:tcW w:w="534" w:type="dxa"/>
          </w:tcPr>
          <w:p w14:paraId="127FC701" w14:textId="77777777" w:rsidR="00652AF3" w:rsidRPr="00652AF3" w:rsidRDefault="00D77938" w:rsidP="00020FCF">
            <w:pPr>
              <w:jc w:val="both"/>
              <w:rPr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14:paraId="4B021B8C" w14:textId="77777777" w:rsidR="00652AF3" w:rsidRDefault="00652AF3" w:rsidP="00020F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69" w:type="dxa"/>
          </w:tcPr>
          <w:p w14:paraId="2AE7ADD1" w14:textId="77777777" w:rsidR="00652AF3" w:rsidRPr="009143F7" w:rsidRDefault="00652AF3" w:rsidP="002E09B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Minimal ada satu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≠0</m:t>
              </m:r>
            </m:oMath>
            <w:r w:rsidR="00442140">
              <w:rPr>
                <w:color w:val="000000"/>
                <w:sz w:val="22"/>
                <w:szCs w:val="22"/>
              </w:rPr>
              <w:t xml:space="preserve">, dengan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j=1,2, …,k</m:t>
              </m:r>
            </m:oMath>
          </w:p>
        </w:tc>
      </w:tr>
    </w:tbl>
    <w:p w14:paraId="523E12A8" w14:textId="77777777" w:rsidR="005012F9" w:rsidRDefault="00442140" w:rsidP="005012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Statistik uji:</w:t>
      </w:r>
    </w:p>
    <w:p w14:paraId="325E9179" w14:textId="77777777" w:rsidR="00442140" w:rsidRDefault="00564FC3" w:rsidP="005012F9">
      <w:pPr>
        <w:jc w:val="both"/>
        <w:rPr>
          <w:color w:val="000000"/>
          <w:sz w:val="22"/>
          <w:szCs w:val="22"/>
        </w:rPr>
      </w:pPr>
      <m:oMathPara>
        <m:oMath>
          <m:r>
            <w:rPr>
              <w:rFonts w:ascii="Cambria Math" w:hAnsi="Cambria Math"/>
              <w:color w:val="000000"/>
              <w:sz w:val="22"/>
              <w:szCs w:val="22"/>
            </w:rPr>
            <m:t>G=-2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…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m:t>k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k</m:t>
                              </m:r>
                            </m:sub>
                          </m:sSub>
                        </m:sup>
                      </m:sSup>
                    </m:num>
                    <m:den>
                      <m:nary>
                        <m:naryPr>
                          <m:chr m:val="∏"/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</m:d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2"/>
                                      <w:szCs w:val="22"/>
                                    </w:rPr>
                                    <m:t>1j</m:t>
                                  </m:r>
                                </m:sub>
                              </m:sSub>
                            </m:sup>
                          </m:sSup>
                        </m:e>
                      </m:nary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2j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…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kj</m:t>
                              </m:r>
                            </m:sub>
                          </m:sSub>
                        </m:sup>
                      </m:sSup>
                    </m:den>
                  </m:f>
                </m:e>
              </m:d>
            </m:e>
          </m:func>
        </m:oMath>
      </m:oMathPara>
    </w:p>
    <w:p w14:paraId="70FF8BA5" w14:textId="77777777" w:rsidR="00122BA6" w:rsidRDefault="001846F2" w:rsidP="003613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Statistik uji </w:t>
      </w:r>
      <m:oMath>
        <m:r>
          <w:rPr>
            <w:rFonts w:ascii="Cambria Math" w:hAnsi="Cambria Math"/>
            <w:color w:val="000000"/>
            <w:sz w:val="22"/>
            <w:szCs w:val="22"/>
          </w:rPr>
          <m:t>G</m:t>
        </m:r>
      </m:oMath>
      <w:r>
        <w:rPr>
          <w:color w:val="000000"/>
          <w:sz w:val="22"/>
          <w:szCs w:val="22"/>
        </w:rPr>
        <w:t xml:space="preserve"> mengikuti distribusi Chi-Square, sehingga untuk memperoleh</w:t>
      </w:r>
      <w:r w:rsidR="00172373">
        <w:rPr>
          <w:color w:val="000000"/>
          <w:sz w:val="22"/>
          <w:szCs w:val="22"/>
        </w:rPr>
        <w:t xml:space="preserve"> keputusan dilakukan perbandingan dengan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χ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∝, v</m:t>
            </m:r>
          </m:sub>
        </m:sSub>
      </m:oMath>
      <w:r w:rsidR="00791CD5">
        <w:rPr>
          <w:color w:val="000000"/>
          <w:sz w:val="22"/>
          <w:szCs w:val="22"/>
        </w:rPr>
        <w:t xml:space="preserve"> dimana </w:t>
      </w:r>
      <m:oMath>
        <m:r>
          <w:rPr>
            <w:rFonts w:ascii="Cambria Math" w:hAnsi="Cambria Math"/>
            <w:color w:val="000000"/>
            <w:sz w:val="22"/>
            <w:szCs w:val="22"/>
          </w:rPr>
          <m:t>v</m:t>
        </m:r>
      </m:oMath>
      <w:r w:rsidR="00791CD5">
        <w:rPr>
          <w:color w:val="000000"/>
          <w:sz w:val="22"/>
          <w:szCs w:val="22"/>
        </w:rPr>
        <w:t xml:space="preserve"> adalah derajat bebas (banyaknya peubah prediktor. Kriteria penolakan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b>
        </m:sSub>
      </m:oMath>
      <w:r w:rsidR="00791CD5">
        <w:rPr>
          <w:color w:val="000000"/>
          <w:sz w:val="22"/>
          <w:szCs w:val="22"/>
        </w:rPr>
        <w:t xml:space="preserve"> jika nilai </w:t>
      </w:r>
      <m:oMath>
        <m:r>
          <w:rPr>
            <w:rFonts w:ascii="Cambria Math" w:hAnsi="Cambria Math"/>
            <w:color w:val="000000"/>
            <w:sz w:val="22"/>
            <w:szCs w:val="22"/>
          </w:rPr>
          <m:t>G&gt;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χ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∝, v</m:t>
            </m:r>
          </m:sub>
        </m:sSub>
      </m:oMath>
      <w:r w:rsidR="00791CD5">
        <w:rPr>
          <w:color w:val="000000"/>
          <w:sz w:val="22"/>
          <w:szCs w:val="22"/>
        </w:rPr>
        <w:t xml:space="preserve">  atau </w:t>
      </w:r>
      <w:r w:rsidR="005012F9">
        <w:rPr>
          <w:color w:val="000000"/>
          <w:sz w:val="22"/>
          <w:szCs w:val="22"/>
        </w:rPr>
        <w:t xml:space="preserve">nilai </w:t>
      </w:r>
      <w:r w:rsidR="005012F9" w:rsidRPr="00C75A91">
        <w:rPr>
          <w:noProof w:val="0"/>
          <w:color w:val="000000"/>
          <w:sz w:val="22"/>
          <w:szCs w:val="18"/>
          <w:lang w:eastAsia="id-ID"/>
        </w:rPr>
        <w:t>Sig.</w:t>
      </w:r>
      <w:r w:rsidR="005012F9">
        <w:rPr>
          <w:noProof w:val="0"/>
          <w:color w:val="000000"/>
          <w:sz w:val="22"/>
          <w:szCs w:val="18"/>
          <w:lang w:eastAsia="id-ID"/>
        </w:rPr>
        <w:t xml:space="preserve"> </w:t>
      </w:r>
      <m:oMath>
        <m:r>
          <w:rPr>
            <w:rFonts w:ascii="Cambria Math" w:hAnsi="Cambria Math"/>
            <w:noProof w:val="0"/>
            <w:color w:val="000000"/>
            <w:sz w:val="22"/>
            <w:szCs w:val="18"/>
            <w:lang w:eastAsia="id-ID"/>
          </w:rPr>
          <m:t>&lt; ∝</m:t>
        </m:r>
      </m:oMath>
      <w:r w:rsidR="00791CD5">
        <w:rPr>
          <w:noProof w:val="0"/>
          <w:color w:val="000000"/>
          <w:sz w:val="22"/>
          <w:szCs w:val="18"/>
          <w:lang w:eastAsia="id-ID"/>
        </w:rPr>
        <w:t xml:space="preserve"> .</w:t>
      </w:r>
      <w:r w:rsidR="005012F9">
        <w:rPr>
          <w:noProof w:val="0"/>
          <w:color w:val="000000"/>
          <w:sz w:val="22"/>
          <w:szCs w:val="18"/>
          <w:lang w:eastAsia="id-ID"/>
        </w:rPr>
        <w:t xml:space="preserve"> </w:t>
      </w:r>
    </w:p>
    <w:p w14:paraId="169D3E18" w14:textId="77777777" w:rsidR="005012F9" w:rsidRDefault="005012F9" w:rsidP="00361348">
      <w:pPr>
        <w:jc w:val="both"/>
        <w:rPr>
          <w:color w:val="000000"/>
          <w:sz w:val="22"/>
          <w:szCs w:val="22"/>
        </w:rPr>
      </w:pPr>
    </w:p>
    <w:p w14:paraId="2963C9A8" w14:textId="77777777" w:rsidR="00CA44C4" w:rsidRPr="00C322FC" w:rsidRDefault="00CA44C4" w:rsidP="00361348">
      <w:pPr>
        <w:jc w:val="both"/>
        <w:rPr>
          <w:b/>
          <w:color w:val="000000"/>
          <w:sz w:val="22"/>
          <w:szCs w:val="22"/>
        </w:rPr>
      </w:pPr>
      <w:r w:rsidRPr="00C322FC">
        <w:rPr>
          <w:b/>
          <w:color w:val="000000"/>
          <w:sz w:val="22"/>
          <w:szCs w:val="22"/>
        </w:rPr>
        <w:t>Pengujian Parameter Parsial</w:t>
      </w:r>
    </w:p>
    <w:p w14:paraId="743BE894" w14:textId="77777777" w:rsidR="00CA44C4" w:rsidRDefault="00CA44C4" w:rsidP="00361348">
      <w:pPr>
        <w:jc w:val="both"/>
        <w:rPr>
          <w:color w:val="000000"/>
          <w:sz w:val="22"/>
          <w:szCs w:val="22"/>
        </w:rPr>
      </w:pPr>
    </w:p>
    <w:p w14:paraId="39565899" w14:textId="77777777" w:rsidR="00C322FC" w:rsidRDefault="004A6B73" w:rsidP="003613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Pengujian parsial dilakukan untuk mengetahui apakah peubah prediktor berpengaruh signifikan atau tidak terhadap peubah respon. Berikut hipotesis yang digunakan: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7769"/>
      </w:tblGrid>
      <w:tr w:rsidR="004A6B73" w14:paraId="1163EDBA" w14:textId="77777777" w:rsidTr="00020FCF">
        <w:tc>
          <w:tcPr>
            <w:tcW w:w="534" w:type="dxa"/>
          </w:tcPr>
          <w:p w14:paraId="4091AF89" w14:textId="77777777" w:rsidR="004A6B73" w:rsidRPr="00652AF3" w:rsidRDefault="00D77938" w:rsidP="00020FCF">
            <w:pPr>
              <w:jc w:val="both"/>
              <w:rPr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14:paraId="3007FF53" w14:textId="77777777" w:rsidR="004A6B73" w:rsidRDefault="004A6B73" w:rsidP="00020F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69" w:type="dxa"/>
          </w:tcPr>
          <w:p w14:paraId="3DDAE3DA" w14:textId="77777777" w:rsidR="004A6B73" w:rsidRPr="00652AF3" w:rsidRDefault="00D77938" w:rsidP="004A6B73">
            <w:pPr>
              <w:jc w:val="both"/>
              <w:rPr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=0</m:t>
              </m:r>
            </m:oMath>
            <w:r w:rsidR="004A6B7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6B73" w14:paraId="78FC0190" w14:textId="77777777" w:rsidTr="00020FCF">
        <w:tc>
          <w:tcPr>
            <w:tcW w:w="534" w:type="dxa"/>
          </w:tcPr>
          <w:p w14:paraId="41A3AFA5" w14:textId="77777777" w:rsidR="004A6B73" w:rsidRPr="00652AF3" w:rsidRDefault="00D77938" w:rsidP="00020FCF">
            <w:pPr>
              <w:jc w:val="both"/>
              <w:rPr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14:paraId="3F9613D3" w14:textId="77777777" w:rsidR="004A6B73" w:rsidRDefault="004A6B73" w:rsidP="00020F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69" w:type="dxa"/>
          </w:tcPr>
          <w:p w14:paraId="7B83590B" w14:textId="77777777" w:rsidR="004A6B73" w:rsidRPr="009143F7" w:rsidRDefault="00D77938" w:rsidP="00020FCF">
            <w:pPr>
              <w:jc w:val="both"/>
              <w:rPr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≠0</m:t>
              </m:r>
            </m:oMath>
            <w:r w:rsidR="004A6B73">
              <w:rPr>
                <w:color w:val="000000"/>
                <w:sz w:val="22"/>
                <w:szCs w:val="22"/>
              </w:rPr>
              <w:t xml:space="preserve">, dengan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j=1,2, …,k</m:t>
              </m:r>
            </m:oMath>
          </w:p>
        </w:tc>
      </w:tr>
    </w:tbl>
    <w:p w14:paraId="76D4FA34" w14:textId="77777777" w:rsidR="004A6B73" w:rsidRDefault="004A6B73" w:rsidP="004A6B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Statistik uji:</w:t>
      </w:r>
    </w:p>
    <w:p w14:paraId="638F97B2" w14:textId="77777777" w:rsidR="004A6B73" w:rsidRDefault="00D77938" w:rsidP="00361348">
      <w:pPr>
        <w:jc w:val="both"/>
        <w:rPr>
          <w:color w:val="000000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j</m:t>
                  </m:r>
                </m:sub>
              </m:sSub>
            </m:e>
            <m:sup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se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16BB7CC8" w14:textId="77777777" w:rsidR="00C322FC" w:rsidRDefault="00AD0AC3" w:rsidP="0036134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dengan </w:t>
      </w:r>
      <m:oMath>
        <m:acc>
          <m:acc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se</m:t>
            </m:r>
          </m:e>
        </m:acc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</m:d>
      </m:oMath>
      <w:r>
        <w:rPr>
          <w:color w:val="000000"/>
          <w:sz w:val="22"/>
          <w:szCs w:val="22"/>
        </w:rPr>
        <w:t xml:space="preserve"> merupakan standar error </w:t>
      </w:r>
      <w:r w:rsidR="009E17DA">
        <w:rPr>
          <w:color w:val="000000"/>
          <w:sz w:val="22"/>
          <w:szCs w:val="22"/>
        </w:rPr>
        <w:t xml:space="preserve">koefisien dan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j</m:t>
                </m:r>
              </m:sub>
            </m:sSub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</m:oMath>
      <w:r w:rsidR="009E17DA">
        <w:rPr>
          <w:color w:val="000000"/>
          <w:sz w:val="22"/>
          <w:szCs w:val="22"/>
        </w:rPr>
        <w:t xml:space="preserve"> merupakan nilai koefisien peubah prediktor. Statistik uji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j</m:t>
                </m:r>
              </m:sub>
            </m:sSub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</m:oMath>
      <w:r w:rsidR="009E17DA">
        <w:rPr>
          <w:color w:val="000000"/>
          <w:sz w:val="22"/>
          <w:szCs w:val="22"/>
        </w:rPr>
        <w:t xml:space="preserve"> mengikuti distribusi Chi-Square, sehingga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b>
        </m:sSub>
      </m:oMath>
      <w:r w:rsidR="009E17DA">
        <w:rPr>
          <w:color w:val="000000"/>
          <w:sz w:val="22"/>
          <w:szCs w:val="22"/>
        </w:rPr>
        <w:t xml:space="preserve"> ditolak apabila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j</m:t>
                </m:r>
              </m:sub>
            </m:sSub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r>
          <w:rPr>
            <w:rFonts w:ascii="Cambria Math" w:hAnsi="Cambria Math"/>
            <w:color w:val="000000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χ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∝, v</m:t>
            </m:r>
          </m:sub>
        </m:sSub>
      </m:oMath>
      <w:r w:rsidR="009E17DA">
        <w:rPr>
          <w:color w:val="000000"/>
          <w:sz w:val="22"/>
          <w:szCs w:val="22"/>
        </w:rPr>
        <w:t xml:space="preserve"> atau nilai </w:t>
      </w:r>
      <w:r w:rsidR="009E17DA" w:rsidRPr="00C75A91">
        <w:rPr>
          <w:noProof w:val="0"/>
          <w:color w:val="000000"/>
          <w:sz w:val="22"/>
          <w:szCs w:val="18"/>
          <w:lang w:eastAsia="id-ID"/>
        </w:rPr>
        <w:t>Sig.</w:t>
      </w:r>
      <w:r w:rsidR="009E17DA">
        <w:rPr>
          <w:noProof w:val="0"/>
          <w:color w:val="000000"/>
          <w:sz w:val="22"/>
          <w:szCs w:val="18"/>
          <w:lang w:eastAsia="id-ID"/>
        </w:rPr>
        <w:t xml:space="preserve"> </w:t>
      </w:r>
      <m:oMath>
        <m:r>
          <w:rPr>
            <w:rFonts w:ascii="Cambria Math" w:hAnsi="Cambria Math"/>
            <w:noProof w:val="0"/>
            <w:color w:val="000000"/>
            <w:sz w:val="22"/>
            <w:szCs w:val="18"/>
            <w:lang w:eastAsia="id-ID"/>
          </w:rPr>
          <m:t>&lt; ∝</m:t>
        </m:r>
      </m:oMath>
      <w:r w:rsidR="009E17DA">
        <w:rPr>
          <w:noProof w:val="0"/>
          <w:color w:val="000000"/>
          <w:sz w:val="22"/>
          <w:szCs w:val="18"/>
          <w:lang w:eastAsia="id-ID"/>
        </w:rPr>
        <w:t xml:space="preserve"> . </w:t>
      </w:r>
    </w:p>
    <w:p w14:paraId="31AEB476" w14:textId="77777777" w:rsidR="004918D6" w:rsidRDefault="004918D6" w:rsidP="00361348">
      <w:pPr>
        <w:jc w:val="both"/>
        <w:rPr>
          <w:b/>
          <w:color w:val="000000"/>
          <w:sz w:val="22"/>
          <w:szCs w:val="22"/>
        </w:rPr>
      </w:pPr>
    </w:p>
    <w:p w14:paraId="164DE85D" w14:textId="77777777" w:rsidR="001A0725" w:rsidRDefault="001A0725" w:rsidP="00361348">
      <w:pPr>
        <w:jc w:val="both"/>
        <w:rPr>
          <w:b/>
          <w:color w:val="000000"/>
          <w:sz w:val="22"/>
          <w:szCs w:val="22"/>
        </w:rPr>
      </w:pPr>
    </w:p>
    <w:p w14:paraId="45D7F4ED" w14:textId="77777777" w:rsidR="00122BA6" w:rsidRPr="00976038" w:rsidRDefault="00122BA6" w:rsidP="00361348">
      <w:pPr>
        <w:jc w:val="both"/>
        <w:rPr>
          <w:b/>
          <w:color w:val="000000"/>
          <w:sz w:val="22"/>
          <w:szCs w:val="22"/>
        </w:rPr>
      </w:pPr>
      <w:r w:rsidRPr="00976038">
        <w:rPr>
          <w:b/>
          <w:color w:val="000000"/>
          <w:sz w:val="22"/>
          <w:szCs w:val="22"/>
        </w:rPr>
        <w:t xml:space="preserve">Regresi Logistik Multinomial </w:t>
      </w:r>
    </w:p>
    <w:p w14:paraId="08DC0A55" w14:textId="77777777" w:rsidR="00416DD9" w:rsidRDefault="00416DD9" w:rsidP="00361348">
      <w:pPr>
        <w:jc w:val="both"/>
        <w:rPr>
          <w:color w:val="000000"/>
          <w:sz w:val="22"/>
          <w:szCs w:val="22"/>
        </w:rPr>
      </w:pPr>
    </w:p>
    <w:p w14:paraId="7C85175F" w14:textId="77777777" w:rsidR="00AE0B90" w:rsidRDefault="00976038" w:rsidP="00AE0B9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976038">
        <w:rPr>
          <w:sz w:val="22"/>
          <w:szCs w:val="22"/>
        </w:rPr>
        <w:t xml:space="preserve">egresi logistik multinomial merupakan regresi logistik yang digunakan saat </w:t>
      </w:r>
      <w:r>
        <w:rPr>
          <w:sz w:val="22"/>
          <w:szCs w:val="22"/>
        </w:rPr>
        <w:t>peubah</w:t>
      </w:r>
      <w:r w:rsidRPr="00976038">
        <w:rPr>
          <w:sz w:val="22"/>
          <w:szCs w:val="22"/>
        </w:rPr>
        <w:t xml:space="preserve"> respon bersifat polychotomous atau multinomial, berskala nominal dan ordinal dengan lebih dari dua kategori</w:t>
      </w:r>
      <w:r>
        <w:rPr>
          <w:sz w:val="22"/>
          <w:szCs w:val="22"/>
        </w:rPr>
        <w:t xml:space="preserve">. </w:t>
      </w:r>
      <w:r w:rsidR="00082D7F">
        <w:rPr>
          <w:sz w:val="22"/>
          <w:szCs w:val="22"/>
        </w:rPr>
        <w:t>Model regresi untuk peubah respon yang lebih dari dua kategori harus memperhatikan skala pengukuran</w:t>
      </w:r>
      <w:r w:rsidR="004247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33434530"/>
          <w:citation/>
        </w:sdtPr>
        <w:sdtEndPr/>
        <w:sdtContent>
          <w:r w:rsidR="004247F6">
            <w:rPr>
              <w:sz w:val="22"/>
              <w:szCs w:val="22"/>
            </w:rPr>
            <w:fldChar w:fldCharType="begin"/>
          </w:r>
          <w:r w:rsidR="004247F6">
            <w:rPr>
              <w:sz w:val="22"/>
              <w:szCs w:val="22"/>
            </w:rPr>
            <w:instrText xml:space="preserve"> CITATION Hos00 \l 1057 </w:instrText>
          </w:r>
          <w:r w:rsidR="004247F6">
            <w:rPr>
              <w:sz w:val="22"/>
              <w:szCs w:val="22"/>
            </w:rPr>
            <w:fldChar w:fldCharType="separate"/>
          </w:r>
          <w:r w:rsidR="00BE2F23" w:rsidRPr="00BE2F23">
            <w:rPr>
              <w:sz w:val="22"/>
              <w:szCs w:val="22"/>
            </w:rPr>
            <w:t>(Hosmer &amp; Lemeshow, 2000)</w:t>
          </w:r>
          <w:r w:rsidR="004247F6">
            <w:rPr>
              <w:sz w:val="22"/>
              <w:szCs w:val="22"/>
            </w:rPr>
            <w:fldChar w:fldCharType="end"/>
          </w:r>
        </w:sdtContent>
      </w:sdt>
      <w:r w:rsidR="00082D7F">
        <w:rPr>
          <w:sz w:val="22"/>
          <w:szCs w:val="22"/>
        </w:rPr>
        <w:t>. Pada penelitian ini menggunakan model regresi logistik dengan peubah respon berskala nominal</w:t>
      </w:r>
      <w:r w:rsidR="00AE0B90">
        <w:rPr>
          <w:sz w:val="22"/>
          <w:szCs w:val="22"/>
        </w:rPr>
        <w:t xml:space="preserve"> dengan tiga kategori</w:t>
      </w:r>
      <w:r w:rsidR="00082D7F">
        <w:rPr>
          <w:sz w:val="22"/>
          <w:szCs w:val="22"/>
        </w:rPr>
        <w:t>.</w:t>
      </w:r>
      <w:r w:rsidR="00AE0B90">
        <w:rPr>
          <w:sz w:val="22"/>
          <w:szCs w:val="22"/>
        </w:rPr>
        <w:t xml:space="preserve"> Model yang digunakan pada regresi logistik multinomial adalah</w:t>
      </w:r>
    </w:p>
    <w:p w14:paraId="18DE9611" w14:textId="77777777" w:rsidR="005F2878" w:rsidRDefault="005F2878" w:rsidP="00AE0B90">
      <w:pPr>
        <w:ind w:firstLine="720"/>
        <w:jc w:val="both"/>
        <w:rPr>
          <w:sz w:val="22"/>
          <w:szCs w:val="22"/>
        </w:rPr>
      </w:pPr>
    </w:p>
    <w:p w14:paraId="2E2FDC13" w14:textId="77777777" w:rsidR="00AE0B90" w:rsidRDefault="00AE0B90" w:rsidP="005F2878">
      <w:pPr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Logit 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Y=1</m:t>
              </m:r>
            </m:e>
          </m:d>
          <m:r>
            <w:rPr>
              <w:rFonts w:ascii="Cambria Math" w:hAnsi="Cambria Math"/>
              <w:sz w:val="22"/>
              <w:szCs w:val="22"/>
            </w:rPr>
            <m:t>= ∝+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</m:sub>
          </m:sSub>
        </m:oMath>
      </m:oMathPara>
    </w:p>
    <w:p w14:paraId="7D1A8CD5" w14:textId="77777777" w:rsidR="00325600" w:rsidRDefault="00325600" w:rsidP="003867EF">
      <w:pPr>
        <w:jc w:val="both"/>
        <w:rPr>
          <w:sz w:val="22"/>
          <w:szCs w:val="22"/>
        </w:rPr>
      </w:pPr>
    </w:p>
    <w:p w14:paraId="7E99AF9A" w14:textId="77777777" w:rsidR="005F2878" w:rsidRDefault="005F2878" w:rsidP="005F2878">
      <w:pPr>
        <w:jc w:val="both"/>
        <w:rPr>
          <w:sz w:val="22"/>
          <w:szCs w:val="22"/>
        </w:rPr>
      </w:pPr>
      <w:r>
        <w:rPr>
          <w:sz w:val="22"/>
          <w:szCs w:val="22"/>
        </w:rPr>
        <w:t>Dengan menggunakan transformasi logit didapatkan fungsi logit:</w:t>
      </w:r>
    </w:p>
    <w:p w14:paraId="68F29A42" w14:textId="77777777" w:rsidR="005F2878" w:rsidRDefault="005F2878" w:rsidP="005F2878">
      <w:pPr>
        <w:jc w:val="both"/>
        <w:rPr>
          <w:sz w:val="22"/>
          <w:szCs w:val="22"/>
        </w:rPr>
      </w:pPr>
    </w:p>
    <w:p w14:paraId="3E14C4CC" w14:textId="77777777" w:rsidR="005F2878" w:rsidRDefault="00D77938" w:rsidP="005F2878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=ln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Y=1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1|x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Y=1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0|x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</m:oMath>
      </m:oMathPara>
    </w:p>
    <w:p w14:paraId="3DCE9263" w14:textId="77777777" w:rsidR="005F2878" w:rsidRDefault="005F2878" w:rsidP="005F2878">
      <w:pPr>
        <w:jc w:val="both"/>
        <w:rPr>
          <w:sz w:val="22"/>
          <w:szCs w:val="22"/>
        </w:rPr>
      </w:pPr>
    </w:p>
    <w:p w14:paraId="38D2B65C" w14:textId="77777777" w:rsidR="005F2878" w:rsidRPr="000E014F" w:rsidRDefault="00D77938" w:rsidP="005F2878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=ln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Y=1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2|x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Y=1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0|x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</m:oMath>
      </m:oMathPara>
    </w:p>
    <w:p w14:paraId="06AAAB76" w14:textId="77777777" w:rsidR="000E014F" w:rsidRDefault="000E014F" w:rsidP="005F2878">
      <w:pPr>
        <w:jc w:val="both"/>
        <w:rPr>
          <w:sz w:val="22"/>
          <w:szCs w:val="22"/>
        </w:rPr>
      </w:pPr>
    </w:p>
    <w:p w14:paraId="5C807EA5" w14:textId="77777777" w:rsidR="000E014F" w:rsidRDefault="000E014F" w:rsidP="005F28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Berdasarkan kedua fungsi logit tersebut, maka didapatkan model regresi logistik </w:t>
      </w:r>
      <w:r w:rsidRPr="000E014F">
        <w:rPr>
          <w:i/>
          <w:sz w:val="22"/>
          <w:szCs w:val="22"/>
        </w:rPr>
        <w:t>trichotomous</w:t>
      </w:r>
      <w:r>
        <w:rPr>
          <w:sz w:val="22"/>
          <w:szCs w:val="22"/>
        </w:rPr>
        <w:t xml:space="preserve"> sebagai berikut:</w:t>
      </w:r>
    </w:p>
    <w:p w14:paraId="4887634C" w14:textId="77777777" w:rsidR="000E014F" w:rsidRPr="00FF5BF1" w:rsidRDefault="00D77938" w:rsidP="005F2878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</w:rPr>
                    <m:t>exp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exp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den>
          </m:f>
        </m:oMath>
      </m:oMathPara>
    </w:p>
    <w:p w14:paraId="0CF92EE8" w14:textId="77777777" w:rsidR="00FF5BF1" w:rsidRDefault="00FF5BF1" w:rsidP="005F2878">
      <w:pPr>
        <w:jc w:val="both"/>
        <w:rPr>
          <w:sz w:val="22"/>
          <w:szCs w:val="22"/>
        </w:rPr>
      </w:pPr>
    </w:p>
    <w:p w14:paraId="4E893B05" w14:textId="77777777" w:rsidR="00FF5BF1" w:rsidRPr="00FF5BF1" w:rsidRDefault="00D77938" w:rsidP="00FF5BF1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</w:rPr>
                    <m:t>exp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</w:rPr>
                    <m:t>exp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exp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den>
          </m:f>
        </m:oMath>
      </m:oMathPara>
    </w:p>
    <w:p w14:paraId="01AA0643" w14:textId="77777777" w:rsidR="005F2878" w:rsidRDefault="005F2878" w:rsidP="005F2878">
      <w:pPr>
        <w:jc w:val="both"/>
        <w:rPr>
          <w:sz w:val="22"/>
          <w:szCs w:val="22"/>
        </w:rPr>
      </w:pPr>
    </w:p>
    <w:p w14:paraId="72BEEAD7" w14:textId="77777777" w:rsidR="005B5096" w:rsidRPr="00FF5BF1" w:rsidRDefault="00D77938" w:rsidP="005B5096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</w:rPr>
                    <m:t>exp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</w:rPr>
                    <m:t>exp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exp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den>
          </m:f>
        </m:oMath>
      </m:oMathPara>
    </w:p>
    <w:p w14:paraId="21442448" w14:textId="77777777" w:rsidR="005B5096" w:rsidRDefault="005B5096" w:rsidP="005F2878">
      <w:pPr>
        <w:jc w:val="both"/>
        <w:rPr>
          <w:sz w:val="22"/>
          <w:szCs w:val="22"/>
        </w:rPr>
      </w:pPr>
    </w:p>
    <w:p w14:paraId="4E30AC02" w14:textId="77777777" w:rsidR="00065866" w:rsidRDefault="00065866" w:rsidP="003867EF">
      <w:pPr>
        <w:jc w:val="both"/>
        <w:rPr>
          <w:sz w:val="22"/>
          <w:szCs w:val="22"/>
        </w:rPr>
      </w:pPr>
    </w:p>
    <w:p w14:paraId="3E6BCB00" w14:textId="77777777" w:rsidR="00612DA0" w:rsidRDefault="00612DA0" w:rsidP="003867EF">
      <w:pPr>
        <w:jc w:val="both"/>
        <w:rPr>
          <w:sz w:val="22"/>
          <w:szCs w:val="22"/>
        </w:rPr>
      </w:pPr>
    </w:p>
    <w:p w14:paraId="4857A56D" w14:textId="77777777" w:rsidR="00612DA0" w:rsidRDefault="00612DA0" w:rsidP="003867EF">
      <w:pPr>
        <w:jc w:val="both"/>
        <w:rPr>
          <w:sz w:val="22"/>
          <w:szCs w:val="22"/>
        </w:rPr>
      </w:pPr>
    </w:p>
    <w:p w14:paraId="65722C0C" w14:textId="77777777" w:rsidR="00612DA0" w:rsidRPr="00976038" w:rsidRDefault="00612DA0" w:rsidP="003867EF">
      <w:pPr>
        <w:jc w:val="both"/>
        <w:rPr>
          <w:sz w:val="22"/>
          <w:szCs w:val="22"/>
        </w:rPr>
      </w:pPr>
    </w:p>
    <w:p w14:paraId="3C439800" w14:textId="77777777" w:rsidR="00C950E1" w:rsidRPr="00C950E1" w:rsidRDefault="00C950E1" w:rsidP="00C950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50E1">
        <w:rPr>
          <w:b/>
          <w:sz w:val="22"/>
          <w:szCs w:val="22"/>
        </w:rPr>
        <w:lastRenderedPageBreak/>
        <w:t>HASIL DAN PEMBAHASAN</w:t>
      </w:r>
    </w:p>
    <w:p w14:paraId="082B1896" w14:textId="77777777" w:rsidR="00C950E1" w:rsidRDefault="00C950E1" w:rsidP="00C950E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85AEB23" w14:textId="77777777" w:rsidR="00C2376A" w:rsidRDefault="00C2376A" w:rsidP="00C950E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Analisis Deskriptif </w:t>
      </w:r>
    </w:p>
    <w:p w14:paraId="52FB83D7" w14:textId="77777777" w:rsidR="00C2376A" w:rsidRPr="00C950E1" w:rsidRDefault="00C2376A" w:rsidP="00C950E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5FDBF20" w14:textId="77777777" w:rsidR="007119DE" w:rsidRDefault="005D0C24" w:rsidP="007119DE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Menurut data BPS tahun 2018, jumlah transaksi penjualan gabah </w:t>
      </w:r>
      <w:r w:rsidR="0026094F">
        <w:rPr>
          <w:color w:val="000000"/>
          <w:sz w:val="22"/>
          <w:szCs w:val="22"/>
        </w:rPr>
        <w:t>tertinggi</w:t>
      </w:r>
      <w:r>
        <w:rPr>
          <w:color w:val="000000"/>
          <w:sz w:val="22"/>
          <w:szCs w:val="22"/>
        </w:rPr>
        <w:t xml:space="preserve"> terjadi </w:t>
      </w:r>
      <w:r w:rsidR="0026094F">
        <w:rPr>
          <w:color w:val="000000"/>
          <w:sz w:val="22"/>
          <w:szCs w:val="22"/>
        </w:rPr>
        <w:t>sekitar</w:t>
      </w:r>
      <w:r>
        <w:rPr>
          <w:color w:val="000000"/>
          <w:sz w:val="22"/>
          <w:szCs w:val="22"/>
        </w:rPr>
        <w:t xml:space="preserve"> bulan </w:t>
      </w:r>
      <w:r w:rsidR="00E26C5C">
        <w:rPr>
          <w:color w:val="000000"/>
          <w:sz w:val="22"/>
          <w:szCs w:val="22"/>
        </w:rPr>
        <w:t xml:space="preserve">Maret </w:t>
      </w:r>
      <w:r w:rsidR="0026094F">
        <w:rPr>
          <w:color w:val="000000"/>
          <w:sz w:val="22"/>
          <w:szCs w:val="22"/>
        </w:rPr>
        <w:t xml:space="preserve">dan </w:t>
      </w:r>
      <w:r w:rsidR="00E26C5C">
        <w:rPr>
          <w:color w:val="000000"/>
          <w:sz w:val="22"/>
          <w:szCs w:val="22"/>
        </w:rPr>
        <w:t>April</w:t>
      </w:r>
      <w:r w:rsidR="0026094F">
        <w:rPr>
          <w:color w:val="000000"/>
          <w:sz w:val="22"/>
          <w:szCs w:val="22"/>
        </w:rPr>
        <w:t xml:space="preserve">, sedangkan jumlah transaksi penjualan gabah terendah terjadi sekitar </w:t>
      </w:r>
      <w:r w:rsidR="005659F7">
        <w:rPr>
          <w:color w:val="000000"/>
          <w:sz w:val="22"/>
          <w:szCs w:val="22"/>
        </w:rPr>
        <w:t xml:space="preserve">akhir </w:t>
      </w:r>
      <w:r w:rsidR="007E5A0F">
        <w:rPr>
          <w:color w:val="000000"/>
          <w:sz w:val="22"/>
          <w:szCs w:val="22"/>
        </w:rPr>
        <w:t>tahun</w:t>
      </w:r>
      <w:r w:rsidR="0026094F">
        <w:rPr>
          <w:color w:val="000000"/>
          <w:sz w:val="22"/>
          <w:szCs w:val="22"/>
        </w:rPr>
        <w:t xml:space="preserve"> </w:t>
      </w:r>
      <w:r w:rsidR="007E5A0F">
        <w:rPr>
          <w:color w:val="000000"/>
          <w:sz w:val="22"/>
          <w:szCs w:val="22"/>
        </w:rPr>
        <w:t>dan</w:t>
      </w:r>
      <w:r w:rsidR="005659F7">
        <w:rPr>
          <w:color w:val="000000"/>
          <w:sz w:val="22"/>
          <w:szCs w:val="22"/>
        </w:rPr>
        <w:t xml:space="preserve"> awal </w:t>
      </w:r>
      <w:r w:rsidR="007E5A0F">
        <w:rPr>
          <w:color w:val="000000"/>
          <w:sz w:val="22"/>
          <w:szCs w:val="22"/>
        </w:rPr>
        <w:t>tahun</w:t>
      </w:r>
      <w:r w:rsidR="0026094F">
        <w:rPr>
          <w:color w:val="000000"/>
          <w:sz w:val="22"/>
          <w:szCs w:val="22"/>
        </w:rPr>
        <w:t xml:space="preserve"> dan </w:t>
      </w:r>
      <w:r w:rsidR="005659F7">
        <w:rPr>
          <w:color w:val="000000"/>
          <w:sz w:val="22"/>
          <w:szCs w:val="22"/>
        </w:rPr>
        <w:t xml:space="preserve">pertengahan </w:t>
      </w:r>
      <w:r w:rsidR="007E5A0F">
        <w:rPr>
          <w:color w:val="000000"/>
          <w:sz w:val="22"/>
          <w:szCs w:val="22"/>
        </w:rPr>
        <w:t>tahun</w:t>
      </w:r>
      <w:r w:rsidR="0026094F">
        <w:rPr>
          <w:color w:val="000000"/>
          <w:sz w:val="22"/>
          <w:szCs w:val="22"/>
        </w:rPr>
        <w:t>. Transaksi penjualan gabah tertinggi sebesar 2.350 observasi dan terendah sebesar 1.128 observasi.</w:t>
      </w:r>
      <w:r w:rsidR="00F24F4D">
        <w:rPr>
          <w:color w:val="000000"/>
          <w:sz w:val="22"/>
          <w:szCs w:val="22"/>
        </w:rPr>
        <w:t xml:space="preserve"> Secara umum kualitas gabah didominasi oleh GKP, kemudian disusul oleh kualitas rendah dan GKG.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3393"/>
      </w:tblGrid>
      <w:tr w:rsidR="00B93F29" w14:paraId="57D15458" w14:textId="77777777" w:rsidTr="00D30582">
        <w:tc>
          <w:tcPr>
            <w:tcW w:w="5193" w:type="dxa"/>
          </w:tcPr>
          <w:p w14:paraId="4299F74E" w14:textId="77777777" w:rsidR="00B93F29" w:rsidRDefault="00B93F29" w:rsidP="00B93F29">
            <w:pPr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drawing>
                <wp:inline distT="0" distB="0" distL="0" distR="0" wp14:anchorId="4C5C87A5" wp14:editId="14CCAA19">
                  <wp:extent cx="3283889" cy="1335819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14:paraId="27B14C85" w14:textId="77777777" w:rsidR="00B93F29" w:rsidRDefault="00B93F29" w:rsidP="00B93F29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drawing>
                <wp:inline distT="0" distB="0" distL="0" distR="0" wp14:anchorId="0AA63CCE" wp14:editId="26775566">
                  <wp:extent cx="2051437" cy="1383527"/>
                  <wp:effectExtent l="38100" t="0" r="6350" b="762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93F29" w14:paraId="7401A891" w14:textId="77777777" w:rsidTr="00D30582">
        <w:tc>
          <w:tcPr>
            <w:tcW w:w="5193" w:type="dxa"/>
          </w:tcPr>
          <w:p w14:paraId="149D9F7E" w14:textId="77777777" w:rsidR="00B93F29" w:rsidRDefault="00B93F29" w:rsidP="00B9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Gambar 1. Jumlah Transaksi Penjualan Gabah Bulanan</w:t>
            </w:r>
          </w:p>
          <w:p w14:paraId="7DFC7159" w14:textId="77777777" w:rsidR="00B93F29" w:rsidRDefault="00B93F29" w:rsidP="00B93F29">
            <w:pPr>
              <w:jc w:val="center"/>
              <w:rPr>
                <w:lang w:eastAsia="id-ID"/>
              </w:rPr>
            </w:pPr>
            <w:r>
              <w:rPr>
                <w:sz w:val="22"/>
                <w:szCs w:val="22"/>
              </w:rPr>
              <w:t>Tahun 2018</w:t>
            </w:r>
          </w:p>
        </w:tc>
        <w:tc>
          <w:tcPr>
            <w:tcW w:w="3393" w:type="dxa"/>
          </w:tcPr>
          <w:p w14:paraId="58955599" w14:textId="77777777" w:rsidR="00B93F29" w:rsidRDefault="00B93F29" w:rsidP="00C03046">
            <w:pPr>
              <w:jc w:val="center"/>
              <w:rPr>
                <w:lang w:eastAsia="id-ID"/>
              </w:rPr>
            </w:pPr>
            <w:r>
              <w:rPr>
                <w:sz w:val="22"/>
                <w:szCs w:val="22"/>
              </w:rPr>
              <w:t>Gambar 2. Persentase Kualitas Gabah Tahun 2018</w:t>
            </w:r>
          </w:p>
        </w:tc>
      </w:tr>
    </w:tbl>
    <w:p w14:paraId="7EACC8A5" w14:textId="77777777" w:rsidR="001A0725" w:rsidRDefault="001A0725" w:rsidP="00A959E1">
      <w:pPr>
        <w:jc w:val="both"/>
        <w:rPr>
          <w:b/>
          <w:sz w:val="22"/>
          <w:szCs w:val="22"/>
        </w:rPr>
      </w:pPr>
    </w:p>
    <w:p w14:paraId="459A5974" w14:textId="77777777" w:rsidR="00BD1DC4" w:rsidRPr="00BD1DC4" w:rsidRDefault="00BD1DC4" w:rsidP="00A959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Regresi Logistik Multinomial Pada Data Gabah Bulanan </w:t>
      </w:r>
    </w:p>
    <w:p w14:paraId="4D668631" w14:textId="77777777" w:rsidR="0026094F" w:rsidRDefault="0026094F" w:rsidP="00A959E1">
      <w:pPr>
        <w:jc w:val="both"/>
        <w:rPr>
          <w:sz w:val="22"/>
          <w:szCs w:val="22"/>
        </w:rPr>
      </w:pPr>
    </w:p>
    <w:p w14:paraId="7136D17A" w14:textId="77777777" w:rsidR="00D707BD" w:rsidRDefault="00D81D4F" w:rsidP="00A959E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Untuk </w:t>
      </w:r>
      <w:r w:rsidR="00E26C5C">
        <w:rPr>
          <w:sz w:val="22"/>
          <w:szCs w:val="22"/>
        </w:rPr>
        <w:t xml:space="preserve">menentukan model regresi logistik multinomial gabah bulanan yang paling baik </w:t>
      </w:r>
      <w:r w:rsidR="00F1175C">
        <w:rPr>
          <w:sz w:val="22"/>
          <w:szCs w:val="22"/>
        </w:rPr>
        <w:t xml:space="preserve">dapat dilihat dari nilai Pseudo </w:t>
      </w:r>
      <w:r w:rsidR="00E26C5C">
        <w:rPr>
          <w:sz w:val="22"/>
          <w:szCs w:val="22"/>
        </w:rPr>
        <w:t xml:space="preserve">R-Square. Berdasarkan tabel </w:t>
      </w:r>
      <w:r w:rsidR="007A4791">
        <w:rPr>
          <w:sz w:val="22"/>
          <w:szCs w:val="22"/>
        </w:rPr>
        <w:t>2</w:t>
      </w:r>
      <w:r w:rsidR="00E26C5C">
        <w:rPr>
          <w:sz w:val="22"/>
          <w:szCs w:val="22"/>
        </w:rPr>
        <w:t xml:space="preserve">, </w:t>
      </w:r>
      <w:r w:rsidR="009938DE">
        <w:rPr>
          <w:sz w:val="22"/>
          <w:szCs w:val="22"/>
        </w:rPr>
        <w:t>diambil dari</w:t>
      </w:r>
      <w:r w:rsidR="0013730A">
        <w:rPr>
          <w:sz w:val="22"/>
          <w:szCs w:val="22"/>
        </w:rPr>
        <w:t xml:space="preserve"> </w:t>
      </w:r>
      <w:r w:rsidR="009938DE">
        <w:rPr>
          <w:sz w:val="22"/>
          <w:szCs w:val="22"/>
        </w:rPr>
        <w:t xml:space="preserve">nilai Pseudo </w:t>
      </w:r>
      <w:r w:rsidR="00E26C5C">
        <w:rPr>
          <w:sz w:val="22"/>
          <w:szCs w:val="22"/>
        </w:rPr>
        <w:t xml:space="preserve">R-Square </w:t>
      </w:r>
      <w:r w:rsidR="009938DE">
        <w:rPr>
          <w:sz w:val="22"/>
          <w:szCs w:val="22"/>
        </w:rPr>
        <w:t xml:space="preserve">Nagelkerke </w:t>
      </w:r>
      <w:r w:rsidR="00E26C5C">
        <w:rPr>
          <w:sz w:val="22"/>
          <w:szCs w:val="22"/>
        </w:rPr>
        <w:t>tertinggi pada bulan November sebesar 0,</w:t>
      </w:r>
      <w:r w:rsidR="009938DE">
        <w:rPr>
          <w:sz w:val="22"/>
          <w:szCs w:val="22"/>
        </w:rPr>
        <w:t>859</w:t>
      </w:r>
      <w:r w:rsidR="00E26C5C">
        <w:rPr>
          <w:sz w:val="22"/>
          <w:szCs w:val="22"/>
        </w:rPr>
        <w:t xml:space="preserve">. Nilai tersebut mengindikasikan bahwa keragaman data peubah </w:t>
      </w:r>
      <w:r w:rsidR="00956E62">
        <w:rPr>
          <w:sz w:val="22"/>
          <w:szCs w:val="22"/>
        </w:rPr>
        <w:t>prediktor</w:t>
      </w:r>
      <w:r w:rsidR="00E26C5C">
        <w:rPr>
          <w:sz w:val="22"/>
          <w:szCs w:val="22"/>
        </w:rPr>
        <w:t xml:space="preserve"> (independen) mampu menjelaskan keragaman data peubah respon (dependen) sebesar </w:t>
      </w:r>
      <w:r w:rsidR="009938DE">
        <w:rPr>
          <w:sz w:val="22"/>
          <w:szCs w:val="22"/>
        </w:rPr>
        <w:t>85</w:t>
      </w:r>
      <w:r w:rsidR="0013730A">
        <w:rPr>
          <w:sz w:val="22"/>
          <w:szCs w:val="22"/>
        </w:rPr>
        <w:t>,</w:t>
      </w:r>
      <w:r w:rsidR="009938DE">
        <w:rPr>
          <w:sz w:val="22"/>
          <w:szCs w:val="22"/>
        </w:rPr>
        <w:t>9</w:t>
      </w:r>
      <w:r w:rsidR="00E26C5C">
        <w:rPr>
          <w:sz w:val="22"/>
          <w:szCs w:val="22"/>
        </w:rPr>
        <w:t xml:space="preserve">%, sedangkan sisanya dijelaskan oleh peubah lain di luar model. </w:t>
      </w:r>
      <w:r w:rsidR="00E614D7">
        <w:rPr>
          <w:sz w:val="22"/>
          <w:szCs w:val="22"/>
        </w:rPr>
        <w:t xml:space="preserve">Karena </w:t>
      </w:r>
      <w:r w:rsidR="009938DE">
        <w:rPr>
          <w:sz w:val="22"/>
          <w:szCs w:val="22"/>
        </w:rPr>
        <w:t xml:space="preserve">nilai Pseudo </w:t>
      </w:r>
      <w:r w:rsidR="00E614D7">
        <w:rPr>
          <w:sz w:val="22"/>
          <w:szCs w:val="22"/>
        </w:rPr>
        <w:t xml:space="preserve">R-Square </w:t>
      </w:r>
      <w:r w:rsidR="009938DE">
        <w:rPr>
          <w:sz w:val="22"/>
          <w:szCs w:val="22"/>
        </w:rPr>
        <w:t xml:space="preserve">Nagelkerke </w:t>
      </w:r>
      <w:r w:rsidR="00E614D7">
        <w:rPr>
          <w:sz w:val="22"/>
          <w:szCs w:val="22"/>
        </w:rPr>
        <w:t>pada bulan Februari juga cukup tinggi, yaitu sebesar 0,</w:t>
      </w:r>
      <w:r w:rsidR="009938DE">
        <w:rPr>
          <w:sz w:val="22"/>
          <w:szCs w:val="22"/>
        </w:rPr>
        <w:t>823</w:t>
      </w:r>
      <w:r w:rsidR="00E614D7">
        <w:rPr>
          <w:sz w:val="22"/>
          <w:szCs w:val="22"/>
        </w:rPr>
        <w:t xml:space="preserve">, </w:t>
      </w:r>
      <w:r w:rsidR="000E743D">
        <w:rPr>
          <w:sz w:val="22"/>
          <w:szCs w:val="22"/>
        </w:rPr>
        <w:t>maka</w:t>
      </w:r>
      <w:r w:rsidR="00E614D7">
        <w:rPr>
          <w:sz w:val="22"/>
          <w:szCs w:val="22"/>
        </w:rPr>
        <w:t xml:space="preserve"> dalam penelitian ini akan dibandingkan hasil </w:t>
      </w:r>
      <w:r w:rsidR="000E743D">
        <w:rPr>
          <w:sz w:val="22"/>
          <w:szCs w:val="22"/>
        </w:rPr>
        <w:t>analisis</w:t>
      </w:r>
      <w:r w:rsidR="00E614D7">
        <w:rPr>
          <w:sz w:val="22"/>
          <w:szCs w:val="22"/>
        </w:rPr>
        <w:t xml:space="preserve"> di kedua bulan tersebut</w:t>
      </w:r>
      <w:r w:rsidR="00CF2EB4">
        <w:rPr>
          <w:sz w:val="22"/>
          <w:szCs w:val="22"/>
        </w:rPr>
        <w:t xml:space="preserve"> </w:t>
      </w:r>
      <w:r w:rsidR="000E743D">
        <w:rPr>
          <w:sz w:val="22"/>
          <w:szCs w:val="22"/>
        </w:rPr>
        <w:t xml:space="preserve">untuk melihat faktor-faktor apa saja yang berpengaruh terhadap kualitas gabah </w:t>
      </w:r>
      <w:r w:rsidR="00CF2EB4">
        <w:rPr>
          <w:sz w:val="22"/>
          <w:szCs w:val="22"/>
        </w:rPr>
        <w:t xml:space="preserve">pada awal dan akhir </w:t>
      </w:r>
      <w:r w:rsidR="000E743D">
        <w:rPr>
          <w:sz w:val="22"/>
          <w:szCs w:val="22"/>
        </w:rPr>
        <w:t>tahun</w:t>
      </w:r>
      <w:r w:rsidR="00CF2EB4">
        <w:rPr>
          <w:sz w:val="22"/>
          <w:szCs w:val="22"/>
        </w:rPr>
        <w:t>.</w:t>
      </w:r>
    </w:p>
    <w:tbl>
      <w:tblPr>
        <w:tblW w:w="5493" w:type="dxa"/>
        <w:jc w:val="center"/>
        <w:tblLook w:val="04A0" w:firstRow="1" w:lastRow="0" w:firstColumn="1" w:lastColumn="0" w:noHBand="0" w:noVBand="1"/>
      </w:tblPr>
      <w:tblGrid>
        <w:gridCol w:w="1291"/>
        <w:gridCol w:w="1509"/>
        <w:gridCol w:w="1417"/>
        <w:gridCol w:w="1276"/>
      </w:tblGrid>
      <w:tr w:rsidR="009938DE" w:rsidRPr="007119DE" w14:paraId="7FCF6359" w14:textId="77777777" w:rsidTr="009938DE">
        <w:trPr>
          <w:trHeight w:val="315"/>
          <w:jc w:val="center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20B1" w14:textId="77777777" w:rsidR="009938DE" w:rsidRPr="00D81D4F" w:rsidRDefault="009938DE" w:rsidP="001A0725">
            <w:pPr>
              <w:spacing w:before="120"/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</w:pPr>
            <w:r w:rsidRPr="00D81D4F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 xml:space="preserve">Tabel </w:t>
            </w:r>
            <w:r w:rsidR="006124B8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>2</w:t>
            </w:r>
            <w:r w:rsidRPr="00D81D4F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>. Nilai Pseudo R-Square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B61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9938DE" w:rsidRPr="007119DE" w14:paraId="0C0F3323" w14:textId="77777777" w:rsidTr="00612DA0">
        <w:trPr>
          <w:cantSplit/>
          <w:trHeight w:val="241"/>
          <w:jc w:val="center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8BD" w14:textId="77777777" w:rsidR="009938DE" w:rsidRPr="007119DE" w:rsidRDefault="009938DE" w:rsidP="007119DE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Bulan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5ACB" w14:textId="77777777" w:rsidR="009938DE" w:rsidRPr="007119DE" w:rsidRDefault="009938DE" w:rsidP="007119DE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Cox and Snell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F94F" w14:textId="77777777" w:rsidR="009938DE" w:rsidRPr="007119DE" w:rsidRDefault="009938DE" w:rsidP="007119DE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Nagelkerke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430" w14:textId="77777777" w:rsidR="009938DE" w:rsidRPr="007119DE" w:rsidRDefault="009938DE" w:rsidP="007119DE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McFadden</w:t>
            </w:r>
          </w:p>
        </w:tc>
      </w:tr>
      <w:tr w:rsidR="009938DE" w:rsidRPr="007119DE" w14:paraId="5D714FF1" w14:textId="77777777" w:rsidTr="009938DE">
        <w:trPr>
          <w:cantSplit/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632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Jan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uari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23A5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5B8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973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0,645</w:t>
            </w:r>
          </w:p>
        </w:tc>
      </w:tr>
      <w:tr w:rsidR="009938DE" w:rsidRPr="007119DE" w14:paraId="10D6A6AA" w14:textId="77777777" w:rsidTr="009938DE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F1C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Feb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ruari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A7DA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3880" w14:textId="77777777" w:rsidR="009938DE" w:rsidRPr="009938DE" w:rsidRDefault="009938DE" w:rsidP="007119DE">
            <w:pPr>
              <w:jc w:val="right"/>
              <w:rPr>
                <w:b/>
                <w:noProof w:val="0"/>
                <w:color w:val="000000"/>
                <w:sz w:val="22"/>
                <w:szCs w:val="22"/>
                <w:lang w:eastAsia="id-ID"/>
              </w:rPr>
            </w:pPr>
            <w:r w:rsidRPr="009938DE">
              <w:rPr>
                <w:b/>
                <w:noProof w:val="0"/>
                <w:color w:val="000000"/>
                <w:sz w:val="22"/>
                <w:szCs w:val="22"/>
                <w:lang w:eastAsia="id-ID"/>
              </w:rPr>
              <w:t>0,823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6C54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0,670</w:t>
            </w:r>
          </w:p>
        </w:tc>
      </w:tr>
      <w:tr w:rsidR="009938DE" w:rsidRPr="007119DE" w14:paraId="5D2A7C5C" w14:textId="77777777" w:rsidTr="00612DA0">
        <w:trPr>
          <w:trHeight w:val="204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7A90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Mar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et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9FA2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1F8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0,816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1F3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0,644</w:t>
            </w:r>
          </w:p>
        </w:tc>
      </w:tr>
      <w:tr w:rsidR="009938DE" w:rsidRPr="007119DE" w14:paraId="4A16D090" w14:textId="77777777" w:rsidTr="009938DE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C165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Apr</w:t>
            </w:r>
            <w:r w:rsidRPr="007B3875">
              <w:rPr>
                <w:noProof w:val="0"/>
                <w:color w:val="000000"/>
                <w:sz w:val="22"/>
                <w:szCs w:val="22"/>
                <w:lang w:eastAsia="id-ID"/>
              </w:rPr>
              <w:t>il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0FB6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905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D10E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0,601</w:t>
            </w:r>
          </w:p>
        </w:tc>
      </w:tr>
      <w:tr w:rsidR="009938DE" w:rsidRPr="007119DE" w14:paraId="272DBB99" w14:textId="77777777" w:rsidTr="009938DE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347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Mei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8B5F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9AA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038B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0,644</w:t>
            </w:r>
          </w:p>
        </w:tc>
      </w:tr>
      <w:tr w:rsidR="009938DE" w:rsidRPr="007119DE" w14:paraId="722CD3C8" w14:textId="77777777" w:rsidTr="009938DE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96BB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Jun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59C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8BEB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5F1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0,658</w:t>
            </w:r>
          </w:p>
        </w:tc>
      </w:tr>
      <w:tr w:rsidR="009938DE" w:rsidRPr="007119DE" w14:paraId="2102FA84" w14:textId="77777777" w:rsidTr="009938DE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9991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Jul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789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9DAA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0,796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3C1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0,629</w:t>
            </w:r>
          </w:p>
        </w:tc>
      </w:tr>
      <w:tr w:rsidR="009938DE" w:rsidRPr="007119DE" w14:paraId="453CB0D5" w14:textId="77777777" w:rsidTr="009938DE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66E8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Ag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ustus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9AA9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111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33C3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0,626</w:t>
            </w:r>
          </w:p>
        </w:tc>
      </w:tr>
      <w:tr w:rsidR="009938DE" w:rsidRPr="007119DE" w14:paraId="7D04C52D" w14:textId="77777777" w:rsidTr="009938DE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B1EC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Sep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tember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CB5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FAA7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CC5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0,666</w:t>
            </w:r>
          </w:p>
        </w:tc>
      </w:tr>
      <w:tr w:rsidR="009938DE" w:rsidRPr="007119DE" w14:paraId="41418C82" w14:textId="77777777" w:rsidTr="00612DA0">
        <w:trPr>
          <w:trHeight w:val="136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59F7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Okt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ober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412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A21" w14:textId="77777777" w:rsidR="009938DE" w:rsidRPr="0013730A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3730A">
              <w:rPr>
                <w:noProof w:val="0"/>
                <w:color w:val="000000"/>
                <w:sz w:val="22"/>
                <w:szCs w:val="22"/>
                <w:lang w:eastAsia="id-ID"/>
              </w:rPr>
              <w:t>0,831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152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0,696</w:t>
            </w:r>
          </w:p>
        </w:tc>
      </w:tr>
      <w:tr w:rsidR="009938DE" w:rsidRPr="007119DE" w14:paraId="009CFC7D" w14:textId="77777777" w:rsidTr="009938DE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048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Nov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ember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B098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9807" w14:textId="77777777" w:rsidR="009938DE" w:rsidRPr="009938DE" w:rsidRDefault="009938DE" w:rsidP="007119DE">
            <w:pPr>
              <w:jc w:val="right"/>
              <w:rPr>
                <w:b/>
                <w:noProof w:val="0"/>
                <w:color w:val="000000"/>
                <w:sz w:val="22"/>
                <w:szCs w:val="22"/>
                <w:lang w:eastAsia="id-ID"/>
              </w:rPr>
            </w:pPr>
            <w:r w:rsidRPr="009938DE">
              <w:rPr>
                <w:b/>
                <w:noProof w:val="0"/>
                <w:color w:val="000000"/>
                <w:sz w:val="22"/>
                <w:szCs w:val="22"/>
                <w:lang w:eastAsia="id-ID"/>
              </w:rPr>
              <w:t>0,859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218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0,722</w:t>
            </w:r>
          </w:p>
        </w:tc>
      </w:tr>
      <w:tr w:rsidR="009938DE" w:rsidRPr="007119DE" w14:paraId="072F1BAC" w14:textId="77777777" w:rsidTr="009938DE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EBC1" w14:textId="77777777" w:rsidR="009938DE" w:rsidRPr="007119DE" w:rsidRDefault="009938DE" w:rsidP="007119DE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Des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ember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0244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9DB1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D3B" w14:textId="77777777" w:rsidR="009938DE" w:rsidRPr="007119DE" w:rsidRDefault="009938DE" w:rsidP="007119DE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7119DE">
              <w:rPr>
                <w:noProof w:val="0"/>
                <w:color w:val="000000"/>
                <w:sz w:val="22"/>
                <w:szCs w:val="22"/>
                <w:lang w:eastAsia="id-ID"/>
              </w:rPr>
              <w:t>0,655</w:t>
            </w:r>
          </w:p>
        </w:tc>
      </w:tr>
    </w:tbl>
    <w:p w14:paraId="3CF043D8" w14:textId="77777777" w:rsidR="007119DE" w:rsidRPr="00122C16" w:rsidRDefault="00122C16" w:rsidP="007119DE">
      <w:pPr>
        <w:jc w:val="both"/>
        <w:rPr>
          <w:b/>
          <w:sz w:val="22"/>
          <w:szCs w:val="22"/>
        </w:rPr>
      </w:pPr>
      <w:r w:rsidRPr="00122C16">
        <w:rPr>
          <w:b/>
          <w:sz w:val="22"/>
          <w:szCs w:val="22"/>
        </w:rPr>
        <w:lastRenderedPageBreak/>
        <w:t>Pengujian Signifikasi Parameter</w:t>
      </w:r>
    </w:p>
    <w:p w14:paraId="686780D8" w14:textId="77777777" w:rsidR="00122C16" w:rsidRDefault="00122C16" w:rsidP="007119DE">
      <w:pPr>
        <w:jc w:val="both"/>
        <w:rPr>
          <w:sz w:val="22"/>
          <w:szCs w:val="22"/>
        </w:rPr>
      </w:pPr>
    </w:p>
    <w:p w14:paraId="65C6D454" w14:textId="77777777" w:rsidR="00122C16" w:rsidRPr="007119DE" w:rsidRDefault="00D91058" w:rsidP="007119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Berdasarkan hasil uji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sz w:val="22"/>
          <w:szCs w:val="22"/>
        </w:rPr>
        <w:t xml:space="preserve">, mengacu pada tabel </w:t>
      </w:r>
      <w:r w:rsidR="007A4791">
        <w:rPr>
          <w:sz w:val="22"/>
          <w:szCs w:val="22"/>
        </w:rPr>
        <w:t>3</w:t>
      </w:r>
      <w:r>
        <w:rPr>
          <w:sz w:val="22"/>
          <w:szCs w:val="22"/>
        </w:rPr>
        <w:t xml:space="preserve">, diperoleh nilai </w:t>
      </w:r>
      <w:r w:rsidRPr="00C75A91">
        <w:rPr>
          <w:noProof w:val="0"/>
          <w:color w:val="000000"/>
          <w:sz w:val="22"/>
          <w:szCs w:val="18"/>
          <w:lang w:eastAsia="id-ID"/>
        </w:rPr>
        <w:t>Sig.</w:t>
      </w:r>
      <w:r w:rsidR="00F27592">
        <w:rPr>
          <w:noProof w:val="0"/>
          <w:color w:val="000000"/>
          <w:sz w:val="22"/>
          <w:szCs w:val="18"/>
          <w:lang w:eastAsia="id-ID"/>
        </w:rPr>
        <w:t xml:space="preserve"> sebesar </w:t>
      </w:r>
      <w:r w:rsidR="00F27592" w:rsidRPr="00271A41">
        <w:rPr>
          <w:noProof w:val="0"/>
          <w:color w:val="000000"/>
          <w:sz w:val="22"/>
          <w:szCs w:val="18"/>
          <w:lang w:eastAsia="id-ID"/>
        </w:rPr>
        <w:t>0,</w:t>
      </w:r>
      <w:r w:rsidR="00F27592" w:rsidRPr="00C75A91">
        <w:rPr>
          <w:noProof w:val="0"/>
          <w:color w:val="000000"/>
          <w:sz w:val="22"/>
          <w:szCs w:val="18"/>
          <w:lang w:eastAsia="id-ID"/>
        </w:rPr>
        <w:t>000</w:t>
      </w:r>
      <w:r w:rsidR="00F27592">
        <w:rPr>
          <w:noProof w:val="0"/>
          <w:color w:val="000000"/>
          <w:sz w:val="22"/>
          <w:szCs w:val="18"/>
          <w:lang w:eastAsia="id-ID"/>
        </w:rPr>
        <w:t xml:space="preserve"> untuk bulan Februari maupun November. </w:t>
      </w:r>
      <w:r w:rsidR="005D0CE9">
        <w:rPr>
          <w:noProof w:val="0"/>
          <w:color w:val="000000"/>
          <w:sz w:val="22"/>
          <w:szCs w:val="18"/>
          <w:lang w:eastAsia="id-ID"/>
        </w:rPr>
        <w:t xml:space="preserve">Karena nilai tersebut kurang dari </w:t>
      </w:r>
      <m:oMath>
        <m:r>
          <w:rPr>
            <w:rFonts w:ascii="Cambria Math" w:hAnsi="Cambria Math"/>
            <w:noProof w:val="0"/>
            <w:color w:val="000000"/>
            <w:sz w:val="22"/>
            <w:szCs w:val="18"/>
            <w:lang w:eastAsia="id-ID"/>
          </w:rPr>
          <m:t>∝</m:t>
        </m:r>
      </m:oMath>
      <w:r w:rsidR="005D0CE9">
        <w:rPr>
          <w:noProof w:val="0"/>
          <w:color w:val="000000"/>
          <w:sz w:val="22"/>
          <w:szCs w:val="18"/>
          <w:lang w:eastAsia="id-ID"/>
        </w:rPr>
        <w:t xml:space="preserve"> (misal digunakan </w:t>
      </w:r>
      <m:oMath>
        <m:r>
          <w:rPr>
            <w:rFonts w:ascii="Cambria Math" w:hAnsi="Cambria Math"/>
            <w:noProof w:val="0"/>
            <w:color w:val="000000"/>
            <w:sz w:val="22"/>
            <w:szCs w:val="18"/>
            <w:lang w:eastAsia="id-ID"/>
          </w:rPr>
          <m:t>∝=0,05</m:t>
        </m:r>
      </m:oMath>
      <w:r w:rsidR="005D0CE9">
        <w:rPr>
          <w:noProof w:val="0"/>
          <w:color w:val="000000"/>
          <w:sz w:val="22"/>
          <w:szCs w:val="18"/>
          <w:lang w:eastAsia="id-ID"/>
        </w:rPr>
        <w:t xml:space="preserve">) maka diputuskan untuk tolak </w:t>
      </w:r>
      <m:oMath>
        <m:sSub>
          <m:sSubPr>
            <m:ctrlPr>
              <w:rPr>
                <w:rFonts w:ascii="Cambria Math" w:hAnsi="Cambria Math"/>
                <w:i/>
                <w:noProof w:val="0"/>
                <w:color w:val="000000"/>
                <w:sz w:val="22"/>
                <w:szCs w:val="18"/>
                <w:lang w:eastAsia="id-ID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/>
                <w:sz w:val="22"/>
                <w:szCs w:val="18"/>
                <w:lang w:eastAsia="id-ID"/>
              </w:rPr>
              <m:t>H</m:t>
            </m:r>
          </m:e>
          <m:sub>
            <m:r>
              <w:rPr>
                <w:rFonts w:ascii="Cambria Math" w:hAnsi="Cambria Math"/>
                <w:noProof w:val="0"/>
                <w:color w:val="000000"/>
                <w:sz w:val="22"/>
                <w:szCs w:val="18"/>
                <w:lang w:eastAsia="id-ID"/>
              </w:rPr>
              <m:t>0</m:t>
            </m:r>
          </m:sub>
        </m:sSub>
      </m:oMath>
      <w:r w:rsidR="005D0CE9">
        <w:rPr>
          <w:noProof w:val="0"/>
          <w:color w:val="000000"/>
          <w:sz w:val="22"/>
          <w:szCs w:val="18"/>
          <w:lang w:eastAsia="id-ID"/>
        </w:rPr>
        <w:t xml:space="preserve"> atau dapat disimpulkan bahwa dengan menggunakan tingkat kepercayaan sebesar 95% terdapat minimal satu peubah </w:t>
      </w:r>
      <w:r w:rsidR="00956E62">
        <w:rPr>
          <w:noProof w:val="0"/>
          <w:color w:val="000000"/>
          <w:sz w:val="22"/>
          <w:szCs w:val="18"/>
          <w:lang w:eastAsia="id-ID"/>
        </w:rPr>
        <w:t>prediktor</w:t>
      </w:r>
      <w:r w:rsidR="005D0CE9">
        <w:rPr>
          <w:noProof w:val="0"/>
          <w:color w:val="000000"/>
          <w:sz w:val="22"/>
          <w:szCs w:val="18"/>
          <w:lang w:eastAsia="id-ID"/>
        </w:rPr>
        <w:t xml:space="preserve"> yang berpengaruh signifikan secara serentak terhadap </w:t>
      </w:r>
      <w:r w:rsidR="002E4160">
        <w:rPr>
          <w:noProof w:val="0"/>
          <w:color w:val="000000"/>
          <w:sz w:val="22"/>
          <w:szCs w:val="18"/>
          <w:lang w:eastAsia="id-ID"/>
        </w:rPr>
        <w:t>peubah respon</w:t>
      </w:r>
      <w:r w:rsidR="005D0CE9">
        <w:rPr>
          <w:noProof w:val="0"/>
          <w:color w:val="000000"/>
          <w:sz w:val="22"/>
          <w:szCs w:val="18"/>
          <w:lang w:eastAsia="id-ID"/>
        </w:rPr>
        <w:t>.</w:t>
      </w: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1695"/>
        <w:gridCol w:w="1418"/>
        <w:gridCol w:w="436"/>
        <w:gridCol w:w="1161"/>
        <w:gridCol w:w="1200"/>
        <w:gridCol w:w="332"/>
        <w:gridCol w:w="436"/>
        <w:gridCol w:w="542"/>
        <w:gridCol w:w="592"/>
      </w:tblGrid>
      <w:tr w:rsidR="00C75A91" w:rsidRPr="00C75A91" w14:paraId="74133432" w14:textId="77777777" w:rsidTr="001A0725">
        <w:trPr>
          <w:trHeight w:val="315"/>
          <w:jc w:val="center"/>
        </w:trPr>
        <w:tc>
          <w:tcPr>
            <w:tcW w:w="591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9C586D6" w14:textId="77777777" w:rsidR="00C02725" w:rsidRDefault="00C02725" w:rsidP="006124B8">
            <w:pPr>
              <w:rPr>
                <w:bCs/>
                <w:noProof w:val="0"/>
                <w:color w:val="000000"/>
                <w:sz w:val="22"/>
                <w:szCs w:val="18"/>
                <w:lang w:eastAsia="id-ID"/>
              </w:rPr>
            </w:pPr>
          </w:p>
          <w:p w14:paraId="17CC9002" w14:textId="77777777" w:rsidR="00C75A91" w:rsidRPr="00CF2EB4" w:rsidRDefault="00CF2EB4" w:rsidP="006124B8">
            <w:pPr>
              <w:rPr>
                <w:bCs/>
                <w:noProof w:val="0"/>
                <w:color w:val="000000"/>
                <w:sz w:val="22"/>
                <w:szCs w:val="18"/>
                <w:lang w:eastAsia="id-ID"/>
              </w:rPr>
            </w:pPr>
            <w:r w:rsidRPr="00CF2EB4">
              <w:rPr>
                <w:bCs/>
                <w:noProof w:val="0"/>
                <w:color w:val="000000"/>
                <w:sz w:val="22"/>
                <w:szCs w:val="18"/>
                <w:lang w:eastAsia="id-ID"/>
              </w:rPr>
              <w:t xml:space="preserve">Tabel </w:t>
            </w:r>
            <w:r w:rsidR="006124B8">
              <w:rPr>
                <w:bCs/>
                <w:noProof w:val="0"/>
                <w:color w:val="000000"/>
                <w:sz w:val="22"/>
                <w:szCs w:val="18"/>
                <w:lang w:eastAsia="id-ID"/>
              </w:rPr>
              <w:t>3</w:t>
            </w:r>
            <w:r w:rsidRPr="00CF2EB4">
              <w:rPr>
                <w:bCs/>
                <w:noProof w:val="0"/>
                <w:color w:val="000000"/>
                <w:sz w:val="22"/>
                <w:szCs w:val="18"/>
                <w:lang w:eastAsia="id-ID"/>
              </w:rPr>
              <w:t xml:space="preserve">. </w:t>
            </w:r>
            <w:r w:rsidR="00C75A91" w:rsidRPr="00CF2EB4">
              <w:rPr>
                <w:bCs/>
                <w:noProof w:val="0"/>
                <w:color w:val="000000"/>
                <w:sz w:val="22"/>
                <w:szCs w:val="18"/>
                <w:lang w:eastAsia="id-ID"/>
              </w:rPr>
              <w:t>Model Fitting Information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4903" w14:textId="77777777" w:rsidR="00C75A91" w:rsidRPr="00C75A91" w:rsidRDefault="00C75A91" w:rsidP="00C75A91">
            <w:pPr>
              <w:rPr>
                <w:b/>
                <w:bCs/>
                <w:noProof w:val="0"/>
                <w:color w:val="000000"/>
                <w:sz w:val="22"/>
                <w:szCs w:val="18"/>
                <w:lang w:eastAsia="id-ID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B8FB" w14:textId="77777777" w:rsidR="00C75A91" w:rsidRPr="00C75A91" w:rsidRDefault="00C75A91" w:rsidP="00C75A91">
            <w:pPr>
              <w:rPr>
                <w:b/>
                <w:bCs/>
                <w:noProof w:val="0"/>
                <w:color w:val="000000"/>
                <w:sz w:val="22"/>
                <w:szCs w:val="18"/>
                <w:lang w:eastAsia="id-ID"/>
              </w:rPr>
            </w:pPr>
          </w:p>
        </w:tc>
      </w:tr>
      <w:tr w:rsidR="00C75A91" w:rsidRPr="00C75A91" w14:paraId="2E11C1A9" w14:textId="77777777" w:rsidTr="001A0725">
        <w:trPr>
          <w:trHeight w:val="330"/>
          <w:jc w:val="center"/>
        </w:trPr>
        <w:tc>
          <w:tcPr>
            <w:tcW w:w="169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C65927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Model</w:t>
            </w:r>
          </w:p>
        </w:tc>
        <w:tc>
          <w:tcPr>
            <w:tcW w:w="301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56FD45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Februari</w:t>
            </w:r>
          </w:p>
        </w:tc>
        <w:tc>
          <w:tcPr>
            <w:tcW w:w="310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3EFA35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November</w:t>
            </w:r>
          </w:p>
        </w:tc>
      </w:tr>
      <w:tr w:rsidR="00C75A91" w:rsidRPr="00C75A91" w14:paraId="67D6D34E" w14:textId="77777777" w:rsidTr="001A0725">
        <w:trPr>
          <w:trHeight w:val="315"/>
          <w:jc w:val="center"/>
        </w:trPr>
        <w:tc>
          <w:tcPr>
            <w:tcW w:w="16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3F345A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C8573B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Likelihood Ratio Tests</w:t>
            </w:r>
          </w:p>
        </w:tc>
        <w:tc>
          <w:tcPr>
            <w:tcW w:w="31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C75A0F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Likelihood Ratio Tests</w:t>
            </w:r>
          </w:p>
        </w:tc>
      </w:tr>
      <w:tr w:rsidR="00271A41" w:rsidRPr="00C75A91" w14:paraId="49351A55" w14:textId="77777777" w:rsidTr="001A0725">
        <w:trPr>
          <w:trHeight w:val="324"/>
          <w:jc w:val="center"/>
        </w:trPr>
        <w:tc>
          <w:tcPr>
            <w:tcW w:w="16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7539B8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0E47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Chi-Square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89BF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F51099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Sig.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7780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Chi-Square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52FF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df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D7F741" w14:textId="77777777" w:rsidR="00C75A91" w:rsidRPr="00C75A91" w:rsidRDefault="00C75A91" w:rsidP="00C75A91">
            <w:pPr>
              <w:jc w:val="center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Sig.</w:t>
            </w:r>
          </w:p>
        </w:tc>
      </w:tr>
      <w:tr w:rsidR="00271A41" w:rsidRPr="00C75A91" w14:paraId="64AD28CD" w14:textId="77777777" w:rsidTr="001A0725">
        <w:trPr>
          <w:trHeight w:val="315"/>
          <w:jc w:val="center"/>
        </w:trPr>
        <w:tc>
          <w:tcPr>
            <w:tcW w:w="16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3FFEAE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Intercept Only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1DD8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CFFF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F32C06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B978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21E2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E4CD85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 </w:t>
            </w:r>
          </w:p>
        </w:tc>
      </w:tr>
      <w:tr w:rsidR="00C75A91" w:rsidRPr="00C75A91" w14:paraId="6AE66DB2" w14:textId="77777777" w:rsidTr="001A0725">
        <w:trPr>
          <w:trHeight w:val="315"/>
          <w:jc w:val="center"/>
        </w:trPr>
        <w:tc>
          <w:tcPr>
            <w:tcW w:w="16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03373C" w14:textId="77777777" w:rsidR="00C75A91" w:rsidRPr="00C75A91" w:rsidRDefault="00C75A91" w:rsidP="00C75A91">
            <w:pPr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Final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DA48" w14:textId="77777777" w:rsidR="00C75A91" w:rsidRPr="00C75A91" w:rsidRDefault="00C75A91" w:rsidP="00C75A91">
            <w:pPr>
              <w:jc w:val="right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1435,154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BBB3" w14:textId="77777777" w:rsidR="00C75A91" w:rsidRPr="00C75A91" w:rsidRDefault="00C75A91" w:rsidP="00C75A91">
            <w:pPr>
              <w:jc w:val="right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E176B3" w14:textId="77777777" w:rsidR="00C75A91" w:rsidRPr="00C75A91" w:rsidRDefault="00C75A91" w:rsidP="00C75A91">
            <w:pPr>
              <w:jc w:val="right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271A41">
              <w:rPr>
                <w:noProof w:val="0"/>
                <w:color w:val="000000"/>
                <w:sz w:val="22"/>
                <w:szCs w:val="18"/>
                <w:lang w:eastAsia="id-ID"/>
              </w:rPr>
              <w:t>0,</w:t>
            </w: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000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A577" w14:textId="77777777" w:rsidR="00C75A91" w:rsidRPr="00C75A91" w:rsidRDefault="00C75A91" w:rsidP="00C75A91">
            <w:pPr>
              <w:jc w:val="right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1964,608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AA8F" w14:textId="77777777" w:rsidR="00C75A91" w:rsidRPr="00C75A91" w:rsidRDefault="00C75A91" w:rsidP="00C75A91">
            <w:pPr>
              <w:jc w:val="right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7F121C" w14:textId="77777777" w:rsidR="00C75A91" w:rsidRPr="00C75A91" w:rsidRDefault="00C75A91" w:rsidP="00C75A91">
            <w:pPr>
              <w:jc w:val="right"/>
              <w:rPr>
                <w:noProof w:val="0"/>
                <w:color w:val="000000"/>
                <w:sz w:val="22"/>
                <w:szCs w:val="18"/>
                <w:lang w:eastAsia="id-ID"/>
              </w:rPr>
            </w:pPr>
            <w:r w:rsidRPr="00C75A91">
              <w:rPr>
                <w:noProof w:val="0"/>
                <w:color w:val="000000"/>
                <w:sz w:val="22"/>
                <w:szCs w:val="18"/>
                <w:lang w:eastAsia="id-ID"/>
              </w:rPr>
              <w:t>0,000</w:t>
            </w:r>
          </w:p>
        </w:tc>
      </w:tr>
    </w:tbl>
    <w:p w14:paraId="250B4857" w14:textId="77777777" w:rsidR="00661DB9" w:rsidRDefault="00661DB9" w:rsidP="00071D78">
      <w:pPr>
        <w:jc w:val="both"/>
        <w:rPr>
          <w:sz w:val="22"/>
          <w:szCs w:val="22"/>
        </w:rPr>
      </w:pPr>
    </w:p>
    <w:p w14:paraId="3CE3030E" w14:textId="77777777" w:rsidR="002E4160" w:rsidRDefault="00956E62" w:rsidP="00071D78">
      <w:pPr>
        <w:jc w:val="both"/>
        <w:rPr>
          <w:noProof w:val="0"/>
          <w:color w:val="000000"/>
          <w:sz w:val="22"/>
          <w:szCs w:val="18"/>
          <w:lang w:eastAsia="id-ID"/>
        </w:rPr>
      </w:pPr>
      <w:r>
        <w:rPr>
          <w:sz w:val="22"/>
          <w:szCs w:val="22"/>
        </w:rPr>
        <w:tab/>
        <w:t xml:space="preserve">Jika sebelumnya telah dilakukan </w:t>
      </w:r>
      <w:r w:rsidR="00422E77">
        <w:rPr>
          <w:sz w:val="22"/>
          <w:szCs w:val="22"/>
        </w:rPr>
        <w:t xml:space="preserve">pengaruh seluruh peubah prediktor terhadap peubah respon, maka selanjutnya dilakukan </w:t>
      </w:r>
      <w:r w:rsidR="00261622">
        <w:rPr>
          <w:sz w:val="22"/>
          <w:szCs w:val="22"/>
        </w:rPr>
        <w:t xml:space="preserve">uji parsial untuk melihat pengaruh tiap peubah prediktor terhadap peubah respon. </w:t>
      </w:r>
      <w:r w:rsidR="009A5C8D">
        <w:rPr>
          <w:sz w:val="22"/>
          <w:szCs w:val="22"/>
        </w:rPr>
        <w:t xml:space="preserve">Berdasarkan tabel </w:t>
      </w:r>
      <w:r w:rsidR="007A4791">
        <w:rPr>
          <w:sz w:val="22"/>
          <w:szCs w:val="22"/>
        </w:rPr>
        <w:t>4</w:t>
      </w:r>
      <w:r w:rsidR="009A5C8D">
        <w:rPr>
          <w:sz w:val="22"/>
          <w:szCs w:val="22"/>
        </w:rPr>
        <w:t xml:space="preserve">, </w:t>
      </w:r>
      <w:r w:rsidR="00C9200B">
        <w:rPr>
          <w:sz w:val="22"/>
          <w:szCs w:val="22"/>
        </w:rPr>
        <w:t xml:space="preserve">uji parsial menunjukkan bahwa nilai </w:t>
      </w:r>
      <w:r w:rsidR="00C9200B" w:rsidRPr="00DC7F07">
        <w:rPr>
          <w:noProof w:val="0"/>
          <w:color w:val="000000"/>
          <w:sz w:val="22"/>
          <w:szCs w:val="22"/>
          <w:lang w:eastAsia="id-ID"/>
        </w:rPr>
        <w:t>Sig.</w:t>
      </w:r>
      <w:r w:rsidR="00C9200B">
        <w:rPr>
          <w:noProof w:val="0"/>
          <w:color w:val="000000"/>
          <w:sz w:val="22"/>
          <w:szCs w:val="22"/>
          <w:lang w:eastAsia="id-ID"/>
        </w:rPr>
        <w:t xml:space="preserve"> dari lima peubah prediktor pada bulan Februari dan November </w:t>
      </w:r>
      <w:r w:rsidR="00C9200B">
        <w:rPr>
          <w:noProof w:val="0"/>
          <w:color w:val="000000"/>
          <w:sz w:val="22"/>
          <w:szCs w:val="18"/>
          <w:lang w:eastAsia="id-ID"/>
        </w:rPr>
        <w:t xml:space="preserve">kurang dari </w:t>
      </w:r>
      <m:oMath>
        <m:r>
          <w:rPr>
            <w:rFonts w:ascii="Cambria Math" w:hAnsi="Cambria Math"/>
            <w:noProof w:val="0"/>
            <w:color w:val="000000"/>
            <w:sz w:val="22"/>
            <w:szCs w:val="18"/>
            <w:lang w:eastAsia="id-ID"/>
          </w:rPr>
          <m:t>∝</m:t>
        </m:r>
      </m:oMath>
      <w:r w:rsidR="002E4160">
        <w:rPr>
          <w:noProof w:val="0"/>
          <w:color w:val="000000"/>
          <w:sz w:val="22"/>
          <w:szCs w:val="18"/>
          <w:lang w:eastAsia="id-ID"/>
        </w:rPr>
        <w:t xml:space="preserve">, sehingga diputuskan tolak </w:t>
      </w:r>
      <m:oMath>
        <m:sSub>
          <m:sSubPr>
            <m:ctrlPr>
              <w:rPr>
                <w:rFonts w:ascii="Cambria Math" w:hAnsi="Cambria Math"/>
                <w:i/>
                <w:noProof w:val="0"/>
                <w:color w:val="000000"/>
                <w:sz w:val="22"/>
                <w:szCs w:val="18"/>
                <w:lang w:eastAsia="id-ID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/>
                <w:sz w:val="22"/>
                <w:szCs w:val="18"/>
                <w:lang w:eastAsia="id-ID"/>
              </w:rPr>
              <m:t>H</m:t>
            </m:r>
          </m:e>
          <m:sub>
            <m:r>
              <w:rPr>
                <w:rFonts w:ascii="Cambria Math" w:hAnsi="Cambria Math"/>
                <w:noProof w:val="0"/>
                <w:color w:val="000000"/>
                <w:sz w:val="22"/>
                <w:szCs w:val="18"/>
                <w:lang w:eastAsia="id-ID"/>
              </w:rPr>
              <m:t>0</m:t>
            </m:r>
          </m:sub>
        </m:sSub>
      </m:oMath>
      <w:r w:rsidR="002E4160">
        <w:rPr>
          <w:noProof w:val="0"/>
          <w:color w:val="000000"/>
          <w:sz w:val="22"/>
          <w:szCs w:val="18"/>
          <w:lang w:eastAsia="id-ID"/>
        </w:rPr>
        <w:t xml:space="preserve"> atau dapat disimpulkan bahwa kelima peubah prediktor tersebut berpengaruh signifikan terhadap peubah respon.</w:t>
      </w:r>
    </w:p>
    <w:p w14:paraId="6BF8F491" w14:textId="77777777" w:rsidR="00071D78" w:rsidRDefault="002E4160" w:rsidP="00071D78">
      <w:pPr>
        <w:jc w:val="both"/>
        <w:rPr>
          <w:sz w:val="22"/>
          <w:szCs w:val="22"/>
        </w:rPr>
      </w:pPr>
      <w:r>
        <w:rPr>
          <w:noProof w:val="0"/>
          <w:color w:val="000000"/>
          <w:sz w:val="22"/>
          <w:szCs w:val="18"/>
          <w:lang w:eastAsia="id-ID"/>
        </w:rPr>
        <w:tab/>
      </w:r>
    </w:p>
    <w:tbl>
      <w:tblPr>
        <w:tblW w:w="7906" w:type="dxa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425"/>
        <w:gridCol w:w="1134"/>
        <w:gridCol w:w="1418"/>
        <w:gridCol w:w="141"/>
        <w:gridCol w:w="426"/>
        <w:gridCol w:w="567"/>
        <w:gridCol w:w="425"/>
        <w:gridCol w:w="142"/>
        <w:gridCol w:w="94"/>
      </w:tblGrid>
      <w:tr w:rsidR="001B03CB" w:rsidRPr="00DC7F07" w14:paraId="0BBE0549" w14:textId="77777777" w:rsidTr="009A5C8D">
        <w:trPr>
          <w:cantSplit/>
          <w:trHeight w:val="315"/>
          <w:jc w:val="center"/>
        </w:trPr>
        <w:tc>
          <w:tcPr>
            <w:tcW w:w="611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48CB5FA1" w14:textId="77777777" w:rsidR="001B03CB" w:rsidRPr="00182B82" w:rsidRDefault="00182B82" w:rsidP="006124B8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82B82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 xml:space="preserve">Tabel </w:t>
            </w:r>
            <w:r w:rsidR="006124B8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>4</w:t>
            </w:r>
            <w:r w:rsidRPr="00182B82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 xml:space="preserve">. </w:t>
            </w:r>
            <w:r w:rsidR="001B03CB" w:rsidRPr="00182B82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>Likelihood Ratio Tests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6E31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B50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69E9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DC7F07" w:rsidRPr="00DC7F07" w14:paraId="4E818F3C" w14:textId="77777777" w:rsidTr="009A5C8D">
        <w:trPr>
          <w:gridAfter w:val="1"/>
          <w:wAfter w:w="94" w:type="dxa"/>
          <w:cantSplit/>
          <w:trHeight w:val="330"/>
          <w:jc w:val="center"/>
        </w:trPr>
        <w:tc>
          <w:tcPr>
            <w:tcW w:w="171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7BE4" w14:textId="77777777" w:rsidR="00DC7F07" w:rsidRPr="00DC7F07" w:rsidRDefault="00DC7F07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Effect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E6A069" w14:textId="77777777" w:rsidR="00DC7F07" w:rsidRPr="00DC7F07" w:rsidRDefault="00DC7F07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Februari</w:t>
            </w:r>
          </w:p>
        </w:tc>
        <w:tc>
          <w:tcPr>
            <w:tcW w:w="31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A4BA07" w14:textId="77777777" w:rsidR="00DC7F07" w:rsidRPr="00DC7F07" w:rsidRDefault="00DC7F07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November</w:t>
            </w:r>
          </w:p>
        </w:tc>
      </w:tr>
      <w:tr w:rsidR="001B03CB" w:rsidRPr="00DC7F07" w14:paraId="49C9F265" w14:textId="77777777" w:rsidTr="009A5C8D">
        <w:trPr>
          <w:gridAfter w:val="1"/>
          <w:wAfter w:w="94" w:type="dxa"/>
          <w:trHeight w:val="354"/>
          <w:jc w:val="center"/>
        </w:trPr>
        <w:tc>
          <w:tcPr>
            <w:tcW w:w="17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B60D1D4" w14:textId="77777777" w:rsidR="001B03CB" w:rsidRPr="00DC7F07" w:rsidRDefault="001B03CB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E9479" w14:textId="77777777" w:rsidR="001B03CB" w:rsidRPr="00DC7F07" w:rsidRDefault="001B03CB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Chi-Square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B35C" w14:textId="77777777" w:rsidR="001B03CB" w:rsidRPr="00DC7F07" w:rsidRDefault="001B03CB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579C40" w14:textId="77777777" w:rsidR="001B03CB" w:rsidRPr="00DC7F07" w:rsidRDefault="001B03CB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Sig.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1633" w14:textId="77777777" w:rsidR="001B03CB" w:rsidRPr="00DC7F07" w:rsidRDefault="001B03CB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Chi-Square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58ED" w14:textId="77777777" w:rsidR="001B03CB" w:rsidRPr="00DC7F07" w:rsidRDefault="001B03CB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df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6250FF" w14:textId="77777777" w:rsidR="001B03CB" w:rsidRPr="00DC7F07" w:rsidRDefault="001B03CB" w:rsidP="008A4676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Sig.</w:t>
            </w:r>
          </w:p>
        </w:tc>
      </w:tr>
      <w:tr w:rsidR="008A4676" w:rsidRPr="00DC7F07" w14:paraId="6C85DFB2" w14:textId="77777777" w:rsidTr="009A5C8D">
        <w:trPr>
          <w:gridAfter w:val="1"/>
          <w:wAfter w:w="94" w:type="dxa"/>
          <w:cantSplit/>
          <w:trHeight w:val="315"/>
          <w:jc w:val="center"/>
        </w:trPr>
        <w:tc>
          <w:tcPr>
            <w:tcW w:w="17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E987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Intercept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BBE8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8148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44845F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E27D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333,231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B52C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E21D2B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</w:tr>
      <w:tr w:rsidR="001B03CB" w:rsidRPr="00DC7F07" w14:paraId="06ED9850" w14:textId="77777777" w:rsidTr="009A5C8D">
        <w:trPr>
          <w:gridAfter w:val="1"/>
          <w:wAfter w:w="94" w:type="dxa"/>
          <w:cantSplit/>
          <w:trHeight w:val="300"/>
          <w:jc w:val="center"/>
        </w:trPr>
        <w:tc>
          <w:tcPr>
            <w:tcW w:w="17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B123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H</w:t>
            </w: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arga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petani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871F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13,411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9053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106E62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8236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8,976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3EF1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AA578D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0,011</w:t>
            </w:r>
          </w:p>
        </w:tc>
      </w:tr>
      <w:tr w:rsidR="001B03CB" w:rsidRPr="00DC7F07" w14:paraId="3686926C" w14:textId="77777777" w:rsidTr="009A5C8D">
        <w:trPr>
          <w:gridAfter w:val="1"/>
          <w:wAfter w:w="94" w:type="dxa"/>
          <w:cantSplit/>
          <w:trHeight w:val="300"/>
          <w:jc w:val="center"/>
        </w:trPr>
        <w:tc>
          <w:tcPr>
            <w:tcW w:w="17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F19A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Ongko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s angkut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9828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7,502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0FFE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857ED4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7903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18,685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3472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92B06A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</w:tr>
      <w:tr w:rsidR="001B03CB" w:rsidRPr="00DC7F07" w14:paraId="1E8AAA5A" w14:textId="77777777" w:rsidTr="009A5C8D">
        <w:trPr>
          <w:gridAfter w:val="1"/>
          <w:wAfter w:w="94" w:type="dxa"/>
          <w:cantSplit/>
          <w:trHeight w:val="300"/>
          <w:jc w:val="center"/>
        </w:trPr>
        <w:tc>
          <w:tcPr>
            <w:tcW w:w="17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10C0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Ongkos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lainnya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7595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BB2E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DBBCAF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71C6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33,222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7780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7C1050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</w:tr>
      <w:tr w:rsidR="001B03CB" w:rsidRPr="00DC7F07" w14:paraId="038366B4" w14:textId="77777777" w:rsidTr="009A5C8D">
        <w:trPr>
          <w:gridAfter w:val="1"/>
          <w:wAfter w:w="94" w:type="dxa"/>
          <w:cantSplit/>
          <w:trHeight w:val="300"/>
          <w:jc w:val="center"/>
        </w:trPr>
        <w:tc>
          <w:tcPr>
            <w:tcW w:w="17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F7A4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Kada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r air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2A38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544,519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5F71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F43544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228F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1.064,976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8BEA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2250D3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</w:tr>
      <w:tr w:rsidR="001B03CB" w:rsidRPr="00DC7F07" w14:paraId="6918D496" w14:textId="77777777" w:rsidTr="009A5C8D">
        <w:trPr>
          <w:gridAfter w:val="1"/>
          <w:wAfter w:w="94" w:type="dxa"/>
          <w:cantSplit/>
          <w:trHeight w:val="300"/>
          <w:jc w:val="center"/>
        </w:trPr>
        <w:tc>
          <w:tcPr>
            <w:tcW w:w="17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B5C5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Kadar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kotor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311D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468,826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0A9D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060426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FAD9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635,040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36E3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3B9D92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</w:tr>
      <w:tr w:rsidR="001B03CB" w:rsidRPr="00DC7F07" w14:paraId="2A8D79FC" w14:textId="77777777" w:rsidTr="009A5C8D">
        <w:trPr>
          <w:gridAfter w:val="1"/>
          <w:wAfter w:w="94" w:type="dxa"/>
          <w:cantSplit/>
          <w:trHeight w:val="315"/>
          <w:jc w:val="center"/>
        </w:trPr>
        <w:tc>
          <w:tcPr>
            <w:tcW w:w="17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63B8" w14:textId="77777777" w:rsidR="001B03CB" w:rsidRPr="00DC7F07" w:rsidRDefault="001B03CB" w:rsidP="00DC7F07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Var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>ietas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72E5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24,302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8824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B5BBD3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0,002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531D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419F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8A528B" w14:textId="77777777" w:rsidR="001B03CB" w:rsidRPr="00DC7F07" w:rsidRDefault="001B03CB" w:rsidP="008A4676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DC7F07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</w:tbl>
    <w:p w14:paraId="108D8A12" w14:textId="77777777" w:rsidR="00071D78" w:rsidRDefault="00071D78" w:rsidP="00071D78">
      <w:pPr>
        <w:jc w:val="both"/>
        <w:rPr>
          <w:sz w:val="22"/>
          <w:szCs w:val="22"/>
        </w:rPr>
      </w:pPr>
    </w:p>
    <w:p w14:paraId="20F69FFE" w14:textId="77777777" w:rsidR="00343E78" w:rsidRDefault="00343E78" w:rsidP="00343E78">
      <w:pPr>
        <w:ind w:firstLine="720"/>
        <w:jc w:val="both"/>
        <w:rPr>
          <w:sz w:val="22"/>
          <w:szCs w:val="22"/>
        </w:rPr>
      </w:pPr>
      <w:r>
        <w:rPr>
          <w:noProof w:val="0"/>
          <w:color w:val="000000"/>
          <w:sz w:val="22"/>
          <w:szCs w:val="18"/>
          <w:lang w:eastAsia="id-ID"/>
        </w:rPr>
        <w:t>Pada bulan Februari, peubah yang berpengaruh signifikan terhadap kualitas gabah antara lain harga gabah tingkat petani, ongkos angkut, kadar air, kadar kotor/hampa, dan jenis varietas gabah. Sedangkan pada bulan November, peubah yang berpengaruh signifikan terhadap kualitas gabah antara lain harga gabah tingkat petani, ongkos angkut, ongkos lainnya, kadar air, dan kadar kotor/hampa.</w:t>
      </w:r>
      <w:r w:rsidR="005B72BC">
        <w:rPr>
          <w:noProof w:val="0"/>
          <w:color w:val="000000"/>
          <w:sz w:val="22"/>
          <w:szCs w:val="18"/>
          <w:lang w:eastAsia="id-ID"/>
        </w:rPr>
        <w:t xml:space="preserve"> Peubah yang tidak signifikan dalam penelitian ini sudah dikeluarkan dari model.</w:t>
      </w:r>
    </w:p>
    <w:p w14:paraId="3064A9BE" w14:textId="77777777" w:rsidR="003D33A2" w:rsidRDefault="000E743D" w:rsidP="00F50E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5CB4">
        <w:rPr>
          <w:sz w:val="22"/>
          <w:szCs w:val="22"/>
        </w:rPr>
        <w:t>Ongkos lainnya tidak berpengaruh signifikan pada bulan Februari dapat disebabkan karena memasuki musim panen raya</w:t>
      </w:r>
      <w:r w:rsidR="00A97D58">
        <w:rPr>
          <w:sz w:val="22"/>
          <w:szCs w:val="22"/>
        </w:rPr>
        <w:t xml:space="preserve"> belum terlalu banyak aktifitas penjemuran, penggilingan, penggudangan, dan sebagainya. Sedangkan varietas gabah tidak berpengaruh signifikan pada </w:t>
      </w:r>
      <w:r w:rsidR="00A97D58">
        <w:rPr>
          <w:sz w:val="22"/>
          <w:szCs w:val="22"/>
        </w:rPr>
        <w:lastRenderedPageBreak/>
        <w:t xml:space="preserve">bulan November dapat disebabkan karena belum terlalu banyak panen, sehingga varietas gabah yang dihasilkan sedikit. </w:t>
      </w:r>
    </w:p>
    <w:p w14:paraId="20D0A907" w14:textId="14CAE28C" w:rsidR="00071D78" w:rsidRDefault="00BC1B7D" w:rsidP="003D33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 ini sejalan dengan penelitian </w:t>
      </w:r>
      <w:sdt>
        <w:sdtPr>
          <w:rPr>
            <w:sz w:val="22"/>
            <w:szCs w:val="22"/>
          </w:rPr>
          <w:id w:val="-1151204986"/>
          <w:citation/>
        </w:sdtPr>
        <w:sdtEndPr/>
        <w:sdtContent>
          <w:r w:rsidR="00D071F0">
            <w:rPr>
              <w:sz w:val="22"/>
              <w:szCs w:val="22"/>
            </w:rPr>
            <w:fldChar w:fldCharType="begin"/>
          </w:r>
          <w:r w:rsidR="00C067D2">
            <w:rPr>
              <w:sz w:val="22"/>
              <w:szCs w:val="22"/>
            </w:rPr>
            <w:instrText xml:space="preserve">CITATION Sum06 \l 1057 </w:instrText>
          </w:r>
          <w:r w:rsidR="00D071F0">
            <w:rPr>
              <w:sz w:val="22"/>
              <w:szCs w:val="22"/>
            </w:rPr>
            <w:fldChar w:fldCharType="separate"/>
          </w:r>
          <w:r w:rsidR="00BE2F23" w:rsidRPr="00BE2F23">
            <w:rPr>
              <w:sz w:val="22"/>
              <w:szCs w:val="22"/>
            </w:rPr>
            <w:t>(Sumarno, 2006)</w:t>
          </w:r>
          <w:r w:rsidR="00D071F0">
            <w:rPr>
              <w:sz w:val="22"/>
              <w:szCs w:val="22"/>
            </w:rPr>
            <w:fldChar w:fldCharType="end"/>
          </w:r>
        </w:sdtContent>
      </w:sdt>
      <w:r>
        <w:rPr>
          <w:sz w:val="22"/>
          <w:szCs w:val="22"/>
        </w:rPr>
        <w:t xml:space="preserve"> yang menyatakan bahwa puncak stok beras, dimana </w:t>
      </w:r>
      <w:r w:rsidRPr="00BC1B7D">
        <w:rPr>
          <w:sz w:val="22"/>
          <w:szCs w:val="22"/>
        </w:rPr>
        <w:t>fungsi penjemu</w:t>
      </w:r>
      <w:r>
        <w:rPr>
          <w:sz w:val="22"/>
          <w:szCs w:val="22"/>
        </w:rPr>
        <w:t xml:space="preserve">ran, penggilingan, penggudangan, distribusi, dan </w:t>
      </w:r>
      <w:r w:rsidRPr="00BC1B7D">
        <w:rPr>
          <w:sz w:val="22"/>
          <w:szCs w:val="22"/>
        </w:rPr>
        <w:t xml:space="preserve">kegiatan penyediaan </w:t>
      </w:r>
      <w:r>
        <w:rPr>
          <w:sz w:val="22"/>
          <w:szCs w:val="22"/>
        </w:rPr>
        <w:t>stok</w:t>
      </w:r>
      <w:r w:rsidR="00F50EAD">
        <w:rPr>
          <w:sz w:val="22"/>
          <w:szCs w:val="22"/>
        </w:rPr>
        <w:t xml:space="preserve"> paling sibuk</w:t>
      </w:r>
      <w:r>
        <w:rPr>
          <w:sz w:val="22"/>
          <w:szCs w:val="22"/>
        </w:rPr>
        <w:t xml:space="preserve">, terjadi </w:t>
      </w:r>
      <w:r w:rsidRPr="00BC1B7D">
        <w:rPr>
          <w:sz w:val="22"/>
          <w:szCs w:val="22"/>
        </w:rPr>
        <w:t>pada satu bulan setelah periode panen raya (Februari s/d Juni)</w:t>
      </w:r>
      <w:r>
        <w:rPr>
          <w:sz w:val="22"/>
          <w:szCs w:val="22"/>
        </w:rPr>
        <w:t>.</w:t>
      </w:r>
      <w:r w:rsidR="00F50EAD">
        <w:rPr>
          <w:sz w:val="22"/>
          <w:szCs w:val="22"/>
        </w:rPr>
        <w:t xml:space="preserve"> </w:t>
      </w:r>
      <w:r w:rsidR="00F50EAD" w:rsidRPr="00F50EAD">
        <w:rPr>
          <w:sz w:val="22"/>
          <w:szCs w:val="22"/>
        </w:rPr>
        <w:t>Periode panen hasil penanaman musim kemarau</w:t>
      </w:r>
      <w:r w:rsidR="00F50EAD">
        <w:rPr>
          <w:sz w:val="22"/>
          <w:szCs w:val="22"/>
        </w:rPr>
        <w:t xml:space="preserve"> terjadi </w:t>
      </w:r>
      <w:r w:rsidR="00F50EAD" w:rsidRPr="00F50EAD">
        <w:rPr>
          <w:sz w:val="22"/>
          <w:szCs w:val="22"/>
        </w:rPr>
        <w:t>pada bulan No</w:t>
      </w:r>
      <w:r w:rsidR="00F50EAD">
        <w:rPr>
          <w:sz w:val="22"/>
          <w:szCs w:val="22"/>
        </w:rPr>
        <w:t>v</w:t>
      </w:r>
      <w:r w:rsidR="00F50EAD" w:rsidRPr="00F50EAD">
        <w:rPr>
          <w:sz w:val="22"/>
          <w:szCs w:val="22"/>
        </w:rPr>
        <w:t>ember, Desember</w:t>
      </w:r>
      <w:r w:rsidR="00F50EAD">
        <w:rPr>
          <w:sz w:val="22"/>
          <w:szCs w:val="22"/>
        </w:rPr>
        <w:t>,</w:t>
      </w:r>
      <w:r w:rsidR="00F50EAD" w:rsidRPr="00F50EAD">
        <w:rPr>
          <w:sz w:val="22"/>
          <w:szCs w:val="22"/>
        </w:rPr>
        <w:t xml:space="preserve"> dan Januari, biasanya hamparan panennya tidak luas karena</w:t>
      </w:r>
      <w:r w:rsidR="00F50EAD">
        <w:rPr>
          <w:sz w:val="22"/>
          <w:szCs w:val="22"/>
        </w:rPr>
        <w:t xml:space="preserve"> </w:t>
      </w:r>
      <w:r w:rsidR="00F50EAD" w:rsidRPr="00F50EAD">
        <w:rPr>
          <w:sz w:val="22"/>
          <w:szCs w:val="22"/>
        </w:rPr>
        <w:t xml:space="preserve">di selang-seling oleh tanaman palawija atau hortikultura. </w:t>
      </w:r>
    </w:p>
    <w:p w14:paraId="7FF1448F" w14:textId="77777777" w:rsidR="00071D78" w:rsidRDefault="00071D78" w:rsidP="00071D78">
      <w:pPr>
        <w:jc w:val="both"/>
        <w:rPr>
          <w:sz w:val="22"/>
          <w:szCs w:val="22"/>
        </w:rPr>
      </w:pPr>
    </w:p>
    <w:p w14:paraId="65E02C0A" w14:textId="77777777" w:rsidR="003D33A2" w:rsidRPr="00652E27" w:rsidRDefault="00652E27" w:rsidP="00071D78">
      <w:pPr>
        <w:jc w:val="both"/>
        <w:rPr>
          <w:b/>
          <w:sz w:val="22"/>
          <w:szCs w:val="22"/>
        </w:rPr>
      </w:pPr>
      <w:r w:rsidRPr="00652E27">
        <w:rPr>
          <w:b/>
          <w:sz w:val="22"/>
          <w:szCs w:val="22"/>
        </w:rPr>
        <w:t>Persamaan Regresi Logistik Multinomial</w:t>
      </w:r>
    </w:p>
    <w:p w14:paraId="640672D8" w14:textId="77777777" w:rsidR="00652E27" w:rsidRDefault="00652E27" w:rsidP="00071D78">
      <w:pPr>
        <w:jc w:val="both"/>
        <w:rPr>
          <w:sz w:val="22"/>
          <w:szCs w:val="22"/>
        </w:rPr>
      </w:pPr>
    </w:p>
    <w:p w14:paraId="6670A1EE" w14:textId="77777777" w:rsidR="00652E27" w:rsidRDefault="00652E27" w:rsidP="00652E27">
      <w:pPr>
        <w:ind w:firstLine="720"/>
        <w:jc w:val="both"/>
        <w:rPr>
          <w:sz w:val="22"/>
          <w:szCs w:val="22"/>
        </w:rPr>
      </w:pPr>
      <w:r w:rsidRPr="00652E27">
        <w:rPr>
          <w:sz w:val="22"/>
          <w:szCs w:val="22"/>
        </w:rPr>
        <w:t xml:space="preserve">Berdasarkan tabel </w:t>
      </w:r>
      <w:r w:rsidR="007A4791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Pr="00652E27">
        <w:rPr>
          <w:sz w:val="22"/>
          <w:szCs w:val="22"/>
        </w:rPr>
        <w:t>dapat diketahui fungsi logit dari estimasi parameter yang terbentuk dari hasil analisis regresi logistik multinominal</w:t>
      </w:r>
      <w:r>
        <w:rPr>
          <w:sz w:val="22"/>
          <w:szCs w:val="22"/>
        </w:rPr>
        <w:t>, baik untuk bulan Februari dan November</w:t>
      </w:r>
      <w:r w:rsidRPr="00652E27">
        <w:rPr>
          <w:sz w:val="22"/>
          <w:szCs w:val="22"/>
        </w:rPr>
        <w:t xml:space="preserve">. </w:t>
      </w:r>
      <w:r w:rsidR="00DE68E8">
        <w:rPr>
          <w:sz w:val="22"/>
          <w:szCs w:val="22"/>
        </w:rPr>
        <w:t>K</w:t>
      </w:r>
      <w:r w:rsidRPr="00652E27">
        <w:rPr>
          <w:sz w:val="22"/>
          <w:szCs w:val="22"/>
        </w:rPr>
        <w:t xml:space="preserve">ategori </w:t>
      </w:r>
      <w:r w:rsidRPr="00DE68E8">
        <w:rPr>
          <w:i/>
          <w:sz w:val="22"/>
          <w:szCs w:val="22"/>
        </w:rPr>
        <w:t>reference</w:t>
      </w:r>
      <w:r>
        <w:rPr>
          <w:sz w:val="22"/>
          <w:szCs w:val="22"/>
        </w:rPr>
        <w:t xml:space="preserve"> </w:t>
      </w:r>
      <w:r w:rsidRPr="00652E27">
        <w:rPr>
          <w:sz w:val="22"/>
          <w:szCs w:val="22"/>
        </w:rPr>
        <w:t xml:space="preserve">atau kategori pembanding </w:t>
      </w:r>
      <w:r w:rsidR="00DE68E8">
        <w:rPr>
          <w:sz w:val="22"/>
          <w:szCs w:val="22"/>
        </w:rPr>
        <w:t xml:space="preserve">dalam analisis regresi multinomial ini </w:t>
      </w:r>
      <w:r w:rsidRPr="00652E27">
        <w:rPr>
          <w:sz w:val="22"/>
          <w:szCs w:val="22"/>
        </w:rPr>
        <w:t xml:space="preserve">adalah </w:t>
      </w:r>
      <w:r w:rsidR="00DE68E8">
        <w:rPr>
          <w:sz w:val="22"/>
          <w:szCs w:val="22"/>
        </w:rPr>
        <w:t>kualitas gabah rendah</w:t>
      </w:r>
      <w:r w:rsidRPr="00652E27">
        <w:rPr>
          <w:sz w:val="22"/>
          <w:szCs w:val="22"/>
        </w:rPr>
        <w:t xml:space="preserve">, sehingga setiap fungsi logit yang terbentuk akan dibandingkan dengan </w:t>
      </w:r>
      <w:r w:rsidR="00DE68E8">
        <w:rPr>
          <w:sz w:val="22"/>
          <w:szCs w:val="22"/>
        </w:rPr>
        <w:t>kualitas gabah rendah.</w:t>
      </w:r>
    </w:p>
    <w:p w14:paraId="0A012305" w14:textId="77777777" w:rsidR="00C03046" w:rsidRDefault="00C03046" w:rsidP="00652E27">
      <w:pPr>
        <w:ind w:firstLine="720"/>
        <w:jc w:val="both"/>
        <w:rPr>
          <w:sz w:val="22"/>
          <w:szCs w:val="22"/>
        </w:rPr>
      </w:pPr>
    </w:p>
    <w:tbl>
      <w:tblPr>
        <w:tblW w:w="6536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992"/>
        <w:gridCol w:w="992"/>
        <w:gridCol w:w="993"/>
        <w:gridCol w:w="992"/>
      </w:tblGrid>
      <w:tr w:rsidR="00C03046" w:rsidRPr="001E1D8D" w14:paraId="4BD26559" w14:textId="77777777" w:rsidTr="00C03046">
        <w:trPr>
          <w:trHeight w:val="315"/>
          <w:jc w:val="center"/>
        </w:trPr>
        <w:tc>
          <w:tcPr>
            <w:tcW w:w="455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8A93E72" w14:textId="77777777" w:rsidR="00C03046" w:rsidRPr="001E1D8D" w:rsidRDefault="00C03046" w:rsidP="00E377FD">
            <w:pPr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bCs/>
                <w:noProof w:val="0"/>
                <w:color w:val="000000"/>
                <w:sz w:val="22"/>
                <w:szCs w:val="22"/>
                <w:lang w:eastAsia="id-ID"/>
              </w:rPr>
              <w:t>Tabel 5. Hasil Pendugaan Parameter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8E21" w14:textId="77777777" w:rsidR="00C03046" w:rsidRPr="001E1D8D" w:rsidRDefault="00C03046" w:rsidP="00E377FD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</w:tr>
      <w:tr w:rsidR="00C03046" w:rsidRPr="001E1D8D" w14:paraId="687A031E" w14:textId="77777777" w:rsidTr="00C02725">
        <w:trPr>
          <w:trHeight w:val="178"/>
          <w:jc w:val="center"/>
        </w:trPr>
        <w:tc>
          <w:tcPr>
            <w:tcW w:w="2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86ED9C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kualitas</w:t>
            </w:r>
            <w:r w:rsidRPr="001E1D8D">
              <w:rPr>
                <w:noProof w:val="0"/>
                <w:color w:val="000000"/>
                <w:sz w:val="22"/>
                <w:szCs w:val="22"/>
                <w:vertAlign w:val="superscript"/>
                <w:lang w:eastAsia="id-ID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565131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Februari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757E45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November</w:t>
            </w:r>
          </w:p>
        </w:tc>
      </w:tr>
      <w:tr w:rsidR="00C03046" w:rsidRPr="001E1D8D" w14:paraId="7D16FE13" w14:textId="77777777" w:rsidTr="00C02725">
        <w:trPr>
          <w:trHeight w:val="167"/>
          <w:jc w:val="center"/>
        </w:trPr>
        <w:tc>
          <w:tcPr>
            <w:tcW w:w="256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D67EE0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1D35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5F2F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Exp(B)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5B40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648388" w14:textId="77777777" w:rsidR="00C03046" w:rsidRPr="001E1D8D" w:rsidRDefault="00C03046" w:rsidP="00E377FD">
            <w:pPr>
              <w:jc w:val="center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Exp(B)</w:t>
            </w:r>
          </w:p>
        </w:tc>
      </w:tr>
      <w:tr w:rsidR="00C03046" w:rsidRPr="001E1D8D" w14:paraId="37567011" w14:textId="77777777" w:rsidTr="00C02725">
        <w:trPr>
          <w:trHeight w:val="186"/>
          <w:jc w:val="center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1E20E6" w14:textId="77777777" w:rsidR="00C03046" w:rsidRPr="001E1D8D" w:rsidRDefault="00C03046" w:rsidP="00C02725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GKG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E11D73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Intercept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B565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36,714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BDD4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5B90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50,903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3A6C3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1CF883A5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62035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DE578A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0B2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654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1,001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4E25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04D1F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1,001</w:t>
            </w:r>
          </w:p>
        </w:tc>
      </w:tr>
      <w:tr w:rsidR="00C03046" w:rsidRPr="001E1D8D" w14:paraId="1C9DE9EE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F1548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401171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154A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6777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0,993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00D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3941C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0,984</w:t>
            </w:r>
          </w:p>
        </w:tc>
      </w:tr>
      <w:tr w:rsidR="00C03046" w:rsidRPr="001E1D8D" w14:paraId="7F71178A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4197D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F2BBEF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8C7A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F73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E899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83E83C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1,052</w:t>
            </w:r>
          </w:p>
        </w:tc>
      </w:tr>
      <w:tr w:rsidR="00C03046" w:rsidRPr="001E1D8D" w14:paraId="09AAA4E6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10FDB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EA0ED0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1BA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-1,826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AFB4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0,161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596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-2,270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C32D3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0,103</w:t>
            </w:r>
          </w:p>
        </w:tc>
      </w:tr>
      <w:tr w:rsidR="00C03046" w:rsidRPr="001E1D8D" w14:paraId="13B5E13D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4C03A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CF6582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08E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-2,608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F9BE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0,074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C5E9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-2,658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F77E52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0,070</w:t>
            </w:r>
          </w:p>
        </w:tc>
      </w:tr>
      <w:tr w:rsidR="00C03046" w:rsidRPr="001E1D8D" w14:paraId="5F529B5F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EA5A5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758587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noProof w:val="0"/>
                  <w:color w:val="000000"/>
                  <w:sz w:val="22"/>
                  <w:szCs w:val="22"/>
                  <w:lang w:eastAsia="id-ID"/>
                </w:rPr>
                <m:t xml:space="preserve"> </m:t>
              </m:r>
            </m:oMath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ciherang]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7D0A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98D0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1,014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3589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FAA32C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4D362B83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F7F7F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6B323B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ciliwung]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EE75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-14,967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BD12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28B7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02D1C3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06A9BACB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01C3A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B7BC87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cisokan]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709D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-14,540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34B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54D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F0C45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4087D41F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FA828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92D907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impari]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BAD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512D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1,458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219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51431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126BF52B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19263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B9B3BD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lainnya]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0FF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</w:t>
            </w:r>
            <w:r w:rsidRPr="001E1D8D">
              <w:rPr>
                <w:noProof w:val="0"/>
                <w:color w:val="000000"/>
                <w:sz w:val="22"/>
                <w:szCs w:val="22"/>
                <w:vertAlign w:val="superscript"/>
                <w:lang w:eastAsia="id-ID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F047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6C34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92BD10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42BC31A3" w14:textId="77777777" w:rsidTr="00C03046">
        <w:trPr>
          <w:trHeight w:val="300"/>
          <w:jc w:val="center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2A93635" w14:textId="77777777" w:rsidR="00C03046" w:rsidRPr="001E1D8D" w:rsidRDefault="00C03046" w:rsidP="00C02725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GKP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9162F3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D9FF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19,426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DDAE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587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36,135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CEC730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701EAE9C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8C912B4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DF7115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2FD5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EC39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2BA2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96D965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1,000</w:t>
            </w:r>
          </w:p>
        </w:tc>
      </w:tr>
      <w:tr w:rsidR="00C03046" w:rsidRPr="001E1D8D" w14:paraId="13A00EA8" w14:textId="77777777" w:rsidTr="00C03046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41D9C58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03CEAF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ECF0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731A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0,993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83F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795433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0,992</w:t>
            </w:r>
          </w:p>
        </w:tc>
      </w:tr>
      <w:tr w:rsidR="00C03046" w:rsidRPr="001E1D8D" w14:paraId="3076FFE0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E5F0C9B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73A4C0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18C4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E7D4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7493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CD0CF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1,041</w:t>
            </w:r>
          </w:p>
        </w:tc>
      </w:tr>
      <w:tr w:rsidR="00C03046" w:rsidRPr="001E1D8D" w14:paraId="0455D599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0430B4A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150AB3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2F52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2C4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0,585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3B3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-1,271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AE5092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0,281</w:t>
            </w:r>
          </w:p>
        </w:tc>
      </w:tr>
      <w:tr w:rsidR="00C03046" w:rsidRPr="001E1D8D" w14:paraId="19232912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BEFF8EA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2D1AE5" w14:textId="77777777" w:rsidR="00C03046" w:rsidRPr="004109D8" w:rsidRDefault="00D77938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/>
                        <w:sz w:val="22"/>
                        <w:szCs w:val="22"/>
                        <w:lang w:eastAsia="id-ID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C6FE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53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0,603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42CC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CD6833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0,572</w:t>
            </w:r>
          </w:p>
        </w:tc>
      </w:tr>
      <w:tr w:rsidR="00C03046" w:rsidRPr="001E1D8D" w14:paraId="71DC9DEA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4EB6862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10776F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noProof w:val="0"/>
                  <w:color w:val="000000"/>
                  <w:sz w:val="22"/>
                  <w:szCs w:val="22"/>
                  <w:lang w:eastAsia="id-ID"/>
                </w:rPr>
                <m:t xml:space="preserve"> </m:t>
              </m:r>
            </m:oMath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ciherang]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8C4E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-0,860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61E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0,423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C565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2E6B7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5F01FA00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7A2FCB0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C4CE53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ciliwung]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E639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-1,823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E8A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0,162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5E9A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FF378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4D20FB79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9E0C889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7A173E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cisokan]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9FCF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-1,435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8C7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0,238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508C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AD083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6609CA17" w14:textId="77777777" w:rsidTr="00C03046">
        <w:trPr>
          <w:trHeight w:val="300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55C3477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557519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impari]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1EF2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DBBD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1,208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D9D8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4D1ACB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C03046" w:rsidRPr="001E1D8D" w14:paraId="671618CF" w14:textId="77777777" w:rsidTr="00C03046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09AC739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D99AA3" w14:textId="77777777" w:rsidR="00C03046" w:rsidRPr="001E1D8D" w:rsidRDefault="00C03046" w:rsidP="00E377FD">
            <w:pPr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[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 w:val="0"/>
                      <w:color w:val="000000"/>
                      <w:sz w:val="22"/>
                      <w:szCs w:val="22"/>
                      <w:lang w:eastAsia="id-ID"/>
                    </w:rPr>
                  </m:ctrlPr>
                </m:sSubPr>
                <m:e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 w:val="0"/>
                      <w:color w:val="000000"/>
                      <w:sz w:val="22"/>
                      <w:szCs w:val="22"/>
                      <w:lang w:eastAsia="id-ID"/>
                    </w:rPr>
                    <m:t>6</m:t>
                  </m:r>
                </m:sub>
              </m:sSub>
            </m:oMath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=</w:t>
            </w:r>
            <w:r>
              <w:rPr>
                <w:noProof w:val="0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lainnya]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639C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0</w:t>
            </w:r>
            <w:r w:rsidRPr="001E1D8D">
              <w:rPr>
                <w:noProof w:val="0"/>
                <w:color w:val="000000"/>
                <w:sz w:val="22"/>
                <w:szCs w:val="22"/>
                <w:vertAlign w:val="superscript"/>
                <w:lang w:eastAsia="id-ID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105661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80B6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2C85CF" w14:textId="77777777" w:rsidR="00C03046" w:rsidRPr="001E1D8D" w:rsidRDefault="00C03046" w:rsidP="00E377FD">
            <w:pPr>
              <w:jc w:val="right"/>
              <w:rPr>
                <w:noProof w:val="0"/>
                <w:color w:val="000000"/>
                <w:sz w:val="22"/>
                <w:szCs w:val="22"/>
                <w:lang w:eastAsia="id-ID"/>
              </w:rPr>
            </w:pPr>
            <w:r w:rsidRPr="001E1D8D">
              <w:rPr>
                <w:noProof w:val="0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</w:tbl>
    <w:p w14:paraId="27E96C9F" w14:textId="77777777" w:rsidR="00DE68E8" w:rsidRDefault="00490950" w:rsidP="00652E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Setelah dilakukan pengujian signifikansi parameter maka akan terbentuk persamaan regresi multinomial kualitas gabah GKG dan GKP, dengan kualitas rendah sebagai pembanding </w:t>
      </w:r>
      <w:r w:rsidR="00180AA7">
        <w:rPr>
          <w:sz w:val="22"/>
          <w:szCs w:val="22"/>
        </w:rPr>
        <w:t xml:space="preserve">(logit 1 untuk kualitas GKG, </w:t>
      </w:r>
      <w:r w:rsidR="00C80390">
        <w:rPr>
          <w:sz w:val="22"/>
          <w:szCs w:val="22"/>
        </w:rPr>
        <w:t xml:space="preserve">logit 2 untuk kualitas GKP) </w:t>
      </w:r>
      <w:r>
        <w:rPr>
          <w:sz w:val="22"/>
          <w:szCs w:val="22"/>
        </w:rPr>
        <w:t>berikut:</w:t>
      </w:r>
    </w:p>
    <w:p w14:paraId="59D2A498" w14:textId="77777777" w:rsidR="00C02725" w:rsidRDefault="00C02725" w:rsidP="00490950">
      <w:pPr>
        <w:jc w:val="both"/>
        <w:rPr>
          <w:sz w:val="22"/>
          <w:szCs w:val="22"/>
        </w:rPr>
      </w:pPr>
    </w:p>
    <w:p w14:paraId="6199CE10" w14:textId="77777777" w:rsidR="00490950" w:rsidRDefault="005B5150" w:rsidP="00490950">
      <w:pPr>
        <w:jc w:val="both"/>
        <w:rPr>
          <w:sz w:val="22"/>
          <w:szCs w:val="22"/>
        </w:rPr>
      </w:pPr>
      <w:r>
        <w:rPr>
          <w:sz w:val="22"/>
          <w:szCs w:val="22"/>
        </w:rPr>
        <w:t>Bulan Februari</w:t>
      </w:r>
    </w:p>
    <w:p w14:paraId="64832562" w14:textId="77777777" w:rsidR="005B5150" w:rsidRDefault="005B5150" w:rsidP="00490950">
      <w:pPr>
        <w:jc w:val="both"/>
        <w:rPr>
          <w:sz w:val="22"/>
          <w:szCs w:val="22"/>
        </w:rPr>
      </w:pPr>
      <w:r>
        <w:rPr>
          <w:sz w:val="22"/>
          <w:szCs w:val="22"/>
        </w:rPr>
        <w:t>Logit 1</w:t>
      </w:r>
    </w:p>
    <w:p w14:paraId="163E1E2F" w14:textId="77777777" w:rsidR="00034F7B" w:rsidRDefault="00034F7B" w:rsidP="00490950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=36,714+0,001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-0,007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-1,826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-2,608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+0,014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=ciherang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-14,967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=ciliwung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-14,540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=cisokan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+0,377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=impari</m:t>
              </m:r>
            </m:e>
          </m:d>
        </m:oMath>
      </m:oMathPara>
    </w:p>
    <w:p w14:paraId="6818B508" w14:textId="77777777" w:rsidR="005B5150" w:rsidRDefault="005B5150" w:rsidP="00490950">
      <w:pPr>
        <w:jc w:val="both"/>
        <w:rPr>
          <w:sz w:val="22"/>
          <w:szCs w:val="22"/>
        </w:rPr>
      </w:pPr>
      <w:r>
        <w:rPr>
          <w:sz w:val="22"/>
          <w:szCs w:val="22"/>
        </w:rPr>
        <w:t>Logit 2</w:t>
      </w:r>
    </w:p>
    <w:p w14:paraId="16E5EA72" w14:textId="77777777" w:rsidR="00256B50" w:rsidRDefault="00664E39" w:rsidP="00256B50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=19,426+0,000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-0,007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-0,536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-0,506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-0,860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=ciherang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-1,823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=ciliwung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-1,435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=cisokan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+0,189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=impari</m:t>
              </m:r>
            </m:e>
          </m:d>
        </m:oMath>
      </m:oMathPara>
    </w:p>
    <w:p w14:paraId="0D5FD888" w14:textId="77777777" w:rsidR="00C03046" w:rsidRDefault="00C03046" w:rsidP="00490950">
      <w:pPr>
        <w:jc w:val="both"/>
        <w:rPr>
          <w:sz w:val="22"/>
          <w:szCs w:val="22"/>
        </w:rPr>
      </w:pPr>
    </w:p>
    <w:p w14:paraId="310286F7" w14:textId="77777777" w:rsidR="005B5150" w:rsidRDefault="005B5150" w:rsidP="00490950">
      <w:pPr>
        <w:jc w:val="both"/>
        <w:rPr>
          <w:sz w:val="22"/>
          <w:szCs w:val="22"/>
        </w:rPr>
      </w:pPr>
      <w:r>
        <w:rPr>
          <w:sz w:val="22"/>
          <w:szCs w:val="22"/>
        </w:rPr>
        <w:t>Bulan November</w:t>
      </w:r>
    </w:p>
    <w:p w14:paraId="490075FD" w14:textId="77777777" w:rsidR="005B5150" w:rsidRDefault="005B5150" w:rsidP="00490950">
      <w:pPr>
        <w:jc w:val="both"/>
        <w:rPr>
          <w:sz w:val="22"/>
          <w:szCs w:val="22"/>
        </w:rPr>
      </w:pPr>
      <w:r>
        <w:rPr>
          <w:sz w:val="22"/>
          <w:szCs w:val="22"/>
        </w:rPr>
        <w:t>Logit 1</w:t>
      </w:r>
    </w:p>
    <w:p w14:paraId="31BB56F5" w14:textId="77777777" w:rsidR="0038729A" w:rsidRDefault="0038729A" w:rsidP="00490950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=50,903+0,001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-0,016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+0,051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-2,270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-2,658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b>
          </m:sSub>
        </m:oMath>
      </m:oMathPara>
    </w:p>
    <w:p w14:paraId="7B03CBFE" w14:textId="77777777" w:rsidR="005B5150" w:rsidRDefault="005B5150" w:rsidP="00490950">
      <w:pPr>
        <w:jc w:val="both"/>
        <w:rPr>
          <w:sz w:val="22"/>
          <w:szCs w:val="22"/>
        </w:rPr>
      </w:pPr>
      <w:r>
        <w:rPr>
          <w:sz w:val="22"/>
          <w:szCs w:val="22"/>
        </w:rPr>
        <w:t>Logit 2</w:t>
      </w:r>
    </w:p>
    <w:p w14:paraId="5BB5CB0E" w14:textId="77777777" w:rsidR="00500386" w:rsidRDefault="00664E39" w:rsidP="00071D78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=36,135+0,000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-0,008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+0,040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-1,271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-0,558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b>
          </m:sSub>
        </m:oMath>
      </m:oMathPara>
    </w:p>
    <w:p w14:paraId="683BB49F" w14:textId="77777777" w:rsidR="00C03046" w:rsidRDefault="00C03046" w:rsidP="00071D78">
      <w:pPr>
        <w:jc w:val="both"/>
        <w:rPr>
          <w:b/>
          <w:sz w:val="22"/>
          <w:szCs w:val="22"/>
        </w:rPr>
      </w:pPr>
    </w:p>
    <w:p w14:paraId="558D1E1D" w14:textId="77777777" w:rsidR="0095044B" w:rsidRPr="00E03173" w:rsidRDefault="00AB3950" w:rsidP="00071D78">
      <w:pPr>
        <w:jc w:val="both"/>
        <w:rPr>
          <w:b/>
          <w:sz w:val="22"/>
          <w:szCs w:val="22"/>
        </w:rPr>
      </w:pPr>
      <w:r w:rsidRPr="00E03173">
        <w:rPr>
          <w:b/>
          <w:sz w:val="22"/>
          <w:szCs w:val="22"/>
        </w:rPr>
        <w:t xml:space="preserve">Interpretasi Hasil </w:t>
      </w:r>
      <w:r w:rsidRPr="00E03173">
        <w:rPr>
          <w:b/>
          <w:i/>
          <w:sz w:val="22"/>
          <w:szCs w:val="22"/>
        </w:rPr>
        <w:t>Odds</w:t>
      </w:r>
      <w:r w:rsidR="00E03173" w:rsidRPr="00E03173">
        <w:rPr>
          <w:b/>
          <w:i/>
          <w:sz w:val="22"/>
          <w:szCs w:val="22"/>
        </w:rPr>
        <w:t xml:space="preserve"> Ratio</w:t>
      </w:r>
    </w:p>
    <w:p w14:paraId="21C91D06" w14:textId="77777777" w:rsidR="00E03173" w:rsidRDefault="00E03173" w:rsidP="00071D78">
      <w:pPr>
        <w:jc w:val="both"/>
        <w:rPr>
          <w:sz w:val="22"/>
          <w:szCs w:val="22"/>
        </w:rPr>
      </w:pPr>
    </w:p>
    <w:p w14:paraId="3B6B2487" w14:textId="77777777" w:rsidR="00E377FD" w:rsidRDefault="00762B83" w:rsidP="00071D78">
      <w:pPr>
        <w:jc w:val="both"/>
        <w:rPr>
          <w:noProof w:val="0"/>
          <w:color w:val="000000"/>
          <w:sz w:val="22"/>
          <w:szCs w:val="20"/>
          <w:lang w:eastAsia="id-ID"/>
        </w:rPr>
      </w:pPr>
      <w:r>
        <w:rPr>
          <w:sz w:val="22"/>
          <w:szCs w:val="22"/>
        </w:rPr>
        <w:tab/>
        <w:t xml:space="preserve">Hasil </w:t>
      </w:r>
      <w:r w:rsidRPr="00757FBB">
        <w:rPr>
          <w:i/>
          <w:sz w:val="22"/>
          <w:szCs w:val="22"/>
        </w:rPr>
        <w:t>odds ratio</w:t>
      </w:r>
      <w:r>
        <w:rPr>
          <w:sz w:val="22"/>
          <w:szCs w:val="22"/>
        </w:rPr>
        <w:t xml:space="preserve"> dapat dilihat dari nilai </w:t>
      </w:r>
      <w:r w:rsidRPr="004143F0">
        <w:rPr>
          <w:noProof w:val="0"/>
          <w:color w:val="000000"/>
          <w:sz w:val="22"/>
          <w:szCs w:val="20"/>
          <w:lang w:eastAsia="id-ID"/>
        </w:rPr>
        <w:t>Exp(B)</w:t>
      </w:r>
      <w:r>
        <w:rPr>
          <w:noProof w:val="0"/>
          <w:color w:val="000000"/>
          <w:sz w:val="18"/>
          <w:szCs w:val="20"/>
          <w:lang w:eastAsia="id-ID"/>
        </w:rPr>
        <w:t xml:space="preserve"> </w:t>
      </w:r>
      <w:r>
        <w:rPr>
          <w:noProof w:val="0"/>
          <w:color w:val="000000"/>
          <w:sz w:val="22"/>
          <w:szCs w:val="20"/>
          <w:lang w:eastAsia="id-ID"/>
        </w:rPr>
        <w:t xml:space="preserve">pada tabel </w:t>
      </w:r>
      <w:r w:rsidR="007A4791">
        <w:rPr>
          <w:noProof w:val="0"/>
          <w:color w:val="000000"/>
          <w:sz w:val="22"/>
          <w:szCs w:val="20"/>
          <w:lang w:eastAsia="id-ID"/>
        </w:rPr>
        <w:t>5</w:t>
      </w:r>
      <w:r>
        <w:rPr>
          <w:noProof w:val="0"/>
          <w:color w:val="000000"/>
          <w:sz w:val="22"/>
          <w:szCs w:val="20"/>
          <w:lang w:eastAsia="id-ID"/>
        </w:rPr>
        <w:t xml:space="preserve">. </w:t>
      </w:r>
      <w:r w:rsidR="00E377FD">
        <w:rPr>
          <w:noProof w:val="0"/>
          <w:color w:val="000000"/>
          <w:sz w:val="22"/>
          <w:szCs w:val="20"/>
          <w:lang w:eastAsia="id-ID"/>
        </w:rPr>
        <w:t xml:space="preserve">Nilai odds ratio digunakan untuk memudahkan interpretasi model regresi logistik yang diperoleh. </w:t>
      </w:r>
      <w:r w:rsidR="00CC66D1">
        <w:rPr>
          <w:noProof w:val="0"/>
          <w:color w:val="000000"/>
          <w:sz w:val="22"/>
          <w:szCs w:val="20"/>
          <w:lang w:eastAsia="id-ID"/>
        </w:rPr>
        <w:t>Ongkos angkut, ongkos lainnya, kadar air, dan kadar hampa/kotor kualitas GKG dan GKP memiliki kecenderungan yang sama jika dibandingkan dengan kualitas rendah.</w:t>
      </w:r>
    </w:p>
    <w:p w14:paraId="18653579" w14:textId="77777777" w:rsidR="006A3FCF" w:rsidRDefault="00E5742F" w:rsidP="00E5742F">
      <w:pPr>
        <w:ind w:firstLine="720"/>
        <w:jc w:val="both"/>
        <w:rPr>
          <w:noProof w:val="0"/>
          <w:color w:val="000000"/>
          <w:sz w:val="22"/>
          <w:szCs w:val="20"/>
          <w:lang w:eastAsia="id-ID"/>
        </w:rPr>
      </w:pPr>
      <w:r>
        <w:rPr>
          <w:noProof w:val="0"/>
          <w:color w:val="000000"/>
          <w:sz w:val="22"/>
          <w:szCs w:val="20"/>
          <w:lang w:eastAsia="id-ID"/>
        </w:rPr>
        <w:t xml:space="preserve">Untuk kualitas GKG, </w:t>
      </w:r>
      <w:r w:rsidR="006A3FCF">
        <w:rPr>
          <w:noProof w:val="0"/>
          <w:color w:val="000000"/>
          <w:sz w:val="22"/>
          <w:szCs w:val="20"/>
          <w:lang w:eastAsia="id-ID"/>
        </w:rPr>
        <w:t xml:space="preserve">dilihat dari </w:t>
      </w:r>
      <w:r>
        <w:rPr>
          <w:noProof w:val="0"/>
          <w:color w:val="000000"/>
          <w:sz w:val="22"/>
          <w:szCs w:val="20"/>
          <w:lang w:eastAsia="id-ID"/>
        </w:rPr>
        <w:t>h</w:t>
      </w:r>
      <w:r w:rsidR="00E377FD">
        <w:rPr>
          <w:noProof w:val="0"/>
          <w:color w:val="000000"/>
          <w:sz w:val="22"/>
          <w:szCs w:val="20"/>
          <w:lang w:eastAsia="id-ID"/>
        </w:rPr>
        <w:t xml:space="preserve">arga gabah tingkat petani bulan Februari dan November memiliki kecenderungan 1,001 kali lebih </w:t>
      </w:r>
      <w:r w:rsidR="006A3FCF">
        <w:rPr>
          <w:noProof w:val="0"/>
          <w:color w:val="000000"/>
          <w:sz w:val="22"/>
          <w:szCs w:val="20"/>
          <w:lang w:eastAsia="id-ID"/>
        </w:rPr>
        <w:t>baik</w:t>
      </w:r>
      <w:r w:rsidR="00E377FD">
        <w:rPr>
          <w:noProof w:val="0"/>
          <w:color w:val="000000"/>
          <w:sz w:val="22"/>
          <w:szCs w:val="20"/>
          <w:lang w:eastAsia="id-ID"/>
        </w:rPr>
        <w:t xml:space="preserve"> diband</w:t>
      </w:r>
      <w:r>
        <w:rPr>
          <w:noProof w:val="0"/>
          <w:color w:val="000000"/>
          <w:sz w:val="22"/>
          <w:szCs w:val="20"/>
          <w:lang w:eastAsia="id-ID"/>
        </w:rPr>
        <w:t>ingkan kualitas rendah</w:t>
      </w:r>
      <w:r w:rsidR="006A3FCF">
        <w:rPr>
          <w:noProof w:val="0"/>
          <w:color w:val="000000"/>
          <w:sz w:val="22"/>
          <w:szCs w:val="20"/>
          <w:lang w:eastAsia="id-ID"/>
        </w:rPr>
        <w:t>,</w:t>
      </w:r>
      <w:r>
        <w:rPr>
          <w:noProof w:val="0"/>
          <w:color w:val="000000"/>
          <w:sz w:val="22"/>
          <w:szCs w:val="20"/>
          <w:lang w:eastAsia="id-ID"/>
        </w:rPr>
        <w:t xml:space="preserve"> walaupun </w:t>
      </w:r>
      <w:r w:rsidR="006A3FCF">
        <w:rPr>
          <w:noProof w:val="0"/>
          <w:color w:val="000000"/>
          <w:sz w:val="22"/>
          <w:szCs w:val="20"/>
          <w:lang w:eastAsia="id-ID"/>
        </w:rPr>
        <w:t xml:space="preserve">dilihat dari </w:t>
      </w:r>
      <w:r>
        <w:rPr>
          <w:noProof w:val="0"/>
          <w:color w:val="000000"/>
          <w:sz w:val="22"/>
          <w:szCs w:val="20"/>
          <w:lang w:eastAsia="id-ID"/>
        </w:rPr>
        <w:t>ongkos angkut</w:t>
      </w:r>
      <w:r w:rsidR="006A3FCF">
        <w:rPr>
          <w:noProof w:val="0"/>
          <w:color w:val="000000"/>
          <w:sz w:val="22"/>
          <w:szCs w:val="20"/>
          <w:lang w:eastAsia="id-ID"/>
        </w:rPr>
        <w:t xml:space="preserve">, kadar air, dan kadar hampa/kotor </w:t>
      </w:r>
      <w:r>
        <w:rPr>
          <w:noProof w:val="0"/>
          <w:color w:val="000000"/>
          <w:sz w:val="22"/>
          <w:szCs w:val="20"/>
          <w:lang w:eastAsia="id-ID"/>
        </w:rPr>
        <w:t xml:space="preserve"> cenderung lebih </w:t>
      </w:r>
      <w:r w:rsidR="006A3FCF">
        <w:rPr>
          <w:noProof w:val="0"/>
          <w:color w:val="000000"/>
          <w:sz w:val="22"/>
          <w:szCs w:val="20"/>
          <w:lang w:eastAsia="id-ID"/>
        </w:rPr>
        <w:t>rendah</w:t>
      </w:r>
      <w:r>
        <w:rPr>
          <w:noProof w:val="0"/>
          <w:color w:val="000000"/>
          <w:sz w:val="22"/>
          <w:szCs w:val="20"/>
          <w:lang w:eastAsia="id-ID"/>
        </w:rPr>
        <w:t xml:space="preserve"> dibandingkan kualitas rendah.</w:t>
      </w:r>
      <w:r w:rsidR="00A00141">
        <w:rPr>
          <w:noProof w:val="0"/>
          <w:color w:val="000000"/>
          <w:sz w:val="22"/>
          <w:szCs w:val="20"/>
          <w:lang w:eastAsia="id-ID"/>
        </w:rPr>
        <w:t xml:space="preserve"> </w:t>
      </w:r>
      <w:r w:rsidR="006A3FCF">
        <w:rPr>
          <w:noProof w:val="0"/>
          <w:color w:val="000000"/>
          <w:sz w:val="22"/>
          <w:szCs w:val="20"/>
          <w:lang w:eastAsia="id-ID"/>
        </w:rPr>
        <w:t>Dari segi o</w:t>
      </w:r>
      <w:r w:rsidR="00DE3EDD">
        <w:rPr>
          <w:noProof w:val="0"/>
          <w:color w:val="000000"/>
          <w:sz w:val="22"/>
          <w:szCs w:val="20"/>
          <w:lang w:eastAsia="id-ID"/>
        </w:rPr>
        <w:t>ngkos lainnya pada bulan November</w:t>
      </w:r>
      <w:r w:rsidR="006A3FCF">
        <w:rPr>
          <w:noProof w:val="0"/>
          <w:color w:val="000000"/>
          <w:sz w:val="22"/>
          <w:szCs w:val="20"/>
          <w:lang w:eastAsia="id-ID"/>
        </w:rPr>
        <w:t>, kualitas GKG</w:t>
      </w:r>
      <w:r w:rsidR="00DE3EDD">
        <w:rPr>
          <w:noProof w:val="0"/>
          <w:color w:val="000000"/>
          <w:sz w:val="22"/>
          <w:szCs w:val="20"/>
          <w:lang w:eastAsia="id-ID"/>
        </w:rPr>
        <w:t xml:space="preserve"> justru cenderung 1,052 kali lebih </w:t>
      </w:r>
      <w:r w:rsidR="006A3FCF">
        <w:rPr>
          <w:noProof w:val="0"/>
          <w:color w:val="000000"/>
          <w:sz w:val="22"/>
          <w:szCs w:val="20"/>
          <w:lang w:eastAsia="id-ID"/>
        </w:rPr>
        <w:t>tinggi</w:t>
      </w:r>
      <w:r w:rsidR="00DE3EDD">
        <w:rPr>
          <w:noProof w:val="0"/>
          <w:color w:val="000000"/>
          <w:sz w:val="22"/>
          <w:szCs w:val="20"/>
          <w:lang w:eastAsia="id-ID"/>
        </w:rPr>
        <w:t xml:space="preserve"> dibandingkan kualitas rendah. </w:t>
      </w:r>
    </w:p>
    <w:p w14:paraId="7DC1220B" w14:textId="77777777" w:rsidR="00E377FD" w:rsidRDefault="006A3FCF" w:rsidP="00E5742F">
      <w:pPr>
        <w:ind w:firstLine="720"/>
        <w:jc w:val="both"/>
        <w:rPr>
          <w:noProof w:val="0"/>
          <w:color w:val="000000"/>
          <w:sz w:val="22"/>
          <w:szCs w:val="20"/>
          <w:lang w:eastAsia="id-ID"/>
        </w:rPr>
      </w:pPr>
      <w:r>
        <w:rPr>
          <w:noProof w:val="0"/>
          <w:color w:val="000000"/>
          <w:sz w:val="22"/>
          <w:szCs w:val="20"/>
          <w:lang w:eastAsia="id-ID"/>
        </w:rPr>
        <w:t>Jika dilihat dari v</w:t>
      </w:r>
      <w:r w:rsidR="00A00141">
        <w:rPr>
          <w:noProof w:val="0"/>
          <w:color w:val="000000"/>
          <w:sz w:val="22"/>
          <w:szCs w:val="20"/>
          <w:lang w:eastAsia="id-ID"/>
        </w:rPr>
        <w:t xml:space="preserve">arietas </w:t>
      </w:r>
      <w:r w:rsidR="006C6600">
        <w:rPr>
          <w:noProof w:val="0"/>
          <w:color w:val="000000"/>
          <w:sz w:val="22"/>
          <w:szCs w:val="20"/>
          <w:lang w:eastAsia="id-ID"/>
        </w:rPr>
        <w:t xml:space="preserve">jenis </w:t>
      </w:r>
      <w:r w:rsidR="00A00141">
        <w:rPr>
          <w:noProof w:val="0"/>
          <w:color w:val="000000"/>
          <w:sz w:val="22"/>
          <w:szCs w:val="20"/>
          <w:lang w:eastAsia="id-ID"/>
        </w:rPr>
        <w:t>ciherang</w:t>
      </w:r>
      <w:r>
        <w:rPr>
          <w:noProof w:val="0"/>
          <w:color w:val="000000"/>
          <w:sz w:val="22"/>
          <w:szCs w:val="20"/>
          <w:lang w:eastAsia="id-ID"/>
        </w:rPr>
        <w:t>, kualitas GKG</w:t>
      </w:r>
      <w:r w:rsidR="00A00141">
        <w:rPr>
          <w:noProof w:val="0"/>
          <w:color w:val="000000"/>
          <w:sz w:val="22"/>
          <w:szCs w:val="20"/>
          <w:lang w:eastAsia="id-ID"/>
        </w:rPr>
        <w:t xml:space="preserve"> memiliki kecenderungan 1,014 kali lebih </w:t>
      </w:r>
      <w:r w:rsidR="00921488">
        <w:rPr>
          <w:noProof w:val="0"/>
          <w:color w:val="000000"/>
          <w:sz w:val="22"/>
          <w:szCs w:val="20"/>
          <w:lang w:eastAsia="id-ID"/>
        </w:rPr>
        <w:t>baik</w:t>
      </w:r>
      <w:r w:rsidR="00A00141">
        <w:rPr>
          <w:noProof w:val="0"/>
          <w:color w:val="000000"/>
          <w:sz w:val="22"/>
          <w:szCs w:val="20"/>
          <w:lang w:eastAsia="id-ID"/>
        </w:rPr>
        <w:t xml:space="preserve"> </w:t>
      </w:r>
      <w:r w:rsidR="006C6600">
        <w:rPr>
          <w:noProof w:val="0"/>
          <w:color w:val="000000"/>
          <w:sz w:val="22"/>
          <w:szCs w:val="20"/>
          <w:lang w:eastAsia="id-ID"/>
        </w:rPr>
        <w:t>dari</w:t>
      </w:r>
      <w:r w:rsidR="00A00141">
        <w:rPr>
          <w:noProof w:val="0"/>
          <w:color w:val="000000"/>
          <w:sz w:val="22"/>
          <w:szCs w:val="20"/>
          <w:lang w:eastAsia="id-ID"/>
        </w:rPr>
        <w:t xml:space="preserve"> kualitas rendah pada bulan Februari</w:t>
      </w:r>
      <w:r w:rsidR="00A00141">
        <w:rPr>
          <w:sz w:val="22"/>
          <w:szCs w:val="22"/>
        </w:rPr>
        <w:t xml:space="preserve">. Varietas </w:t>
      </w:r>
      <w:r w:rsidR="006C6600">
        <w:rPr>
          <w:sz w:val="22"/>
          <w:szCs w:val="22"/>
        </w:rPr>
        <w:t xml:space="preserve">jenis </w:t>
      </w:r>
      <w:r w:rsidR="00A00141">
        <w:rPr>
          <w:sz w:val="22"/>
          <w:szCs w:val="22"/>
        </w:rPr>
        <w:t xml:space="preserve">impari </w:t>
      </w:r>
      <w:r>
        <w:rPr>
          <w:sz w:val="22"/>
          <w:szCs w:val="22"/>
        </w:rPr>
        <w:t xml:space="preserve">kualitas GKG </w:t>
      </w:r>
      <w:r w:rsidR="00A00141">
        <w:rPr>
          <w:sz w:val="22"/>
          <w:szCs w:val="22"/>
        </w:rPr>
        <w:t xml:space="preserve">juga memiliki kecenderungan 1,458 kali lebih </w:t>
      </w:r>
      <w:r w:rsidR="00921488">
        <w:rPr>
          <w:sz w:val="22"/>
          <w:szCs w:val="22"/>
        </w:rPr>
        <w:t>baik</w:t>
      </w:r>
      <w:r w:rsidR="00A00141">
        <w:rPr>
          <w:sz w:val="22"/>
          <w:szCs w:val="22"/>
        </w:rPr>
        <w:t xml:space="preserve"> </w:t>
      </w:r>
      <w:r w:rsidR="006C6600">
        <w:rPr>
          <w:sz w:val="22"/>
          <w:szCs w:val="22"/>
        </w:rPr>
        <w:t>dari</w:t>
      </w:r>
      <w:r w:rsidR="00A00141">
        <w:rPr>
          <w:sz w:val="22"/>
          <w:szCs w:val="22"/>
        </w:rPr>
        <w:t xml:space="preserve"> kualitas rendah. Sedangkan varietas</w:t>
      </w:r>
      <w:r w:rsidR="006C6600">
        <w:rPr>
          <w:sz w:val="22"/>
          <w:szCs w:val="22"/>
        </w:rPr>
        <w:t xml:space="preserve"> jenis</w:t>
      </w:r>
      <w:r w:rsidR="00A00141">
        <w:rPr>
          <w:sz w:val="22"/>
          <w:szCs w:val="22"/>
        </w:rPr>
        <w:t xml:space="preserve"> ciliwung dan cisokan </w:t>
      </w:r>
      <w:r>
        <w:rPr>
          <w:sz w:val="22"/>
          <w:szCs w:val="22"/>
        </w:rPr>
        <w:t xml:space="preserve">kualitas GKG </w:t>
      </w:r>
      <w:r w:rsidR="00A00141">
        <w:rPr>
          <w:sz w:val="22"/>
          <w:szCs w:val="22"/>
        </w:rPr>
        <w:t xml:space="preserve">cenderung lebih </w:t>
      </w:r>
      <w:r w:rsidR="00921488">
        <w:rPr>
          <w:sz w:val="22"/>
          <w:szCs w:val="22"/>
        </w:rPr>
        <w:t>jelek</w:t>
      </w:r>
      <w:r w:rsidR="00A00141">
        <w:rPr>
          <w:sz w:val="22"/>
          <w:szCs w:val="22"/>
        </w:rPr>
        <w:t xml:space="preserve"> dibandingkan varietas </w:t>
      </w:r>
      <w:r w:rsidR="006C6600">
        <w:rPr>
          <w:sz w:val="22"/>
          <w:szCs w:val="22"/>
        </w:rPr>
        <w:t xml:space="preserve"> jenis </w:t>
      </w:r>
      <w:r w:rsidR="00A00141">
        <w:rPr>
          <w:sz w:val="22"/>
          <w:szCs w:val="22"/>
        </w:rPr>
        <w:t>ciliwung dan cisokan kualitas rendah.</w:t>
      </w:r>
    </w:p>
    <w:p w14:paraId="7543FDF3" w14:textId="77777777" w:rsidR="009701EC" w:rsidRDefault="00A00141" w:rsidP="009701EC">
      <w:pPr>
        <w:ind w:firstLine="720"/>
        <w:jc w:val="both"/>
        <w:rPr>
          <w:noProof w:val="0"/>
          <w:color w:val="000000"/>
          <w:sz w:val="22"/>
          <w:szCs w:val="20"/>
          <w:lang w:eastAsia="id-ID"/>
        </w:rPr>
      </w:pPr>
      <w:r>
        <w:rPr>
          <w:noProof w:val="0"/>
          <w:color w:val="000000"/>
          <w:sz w:val="22"/>
          <w:szCs w:val="20"/>
          <w:lang w:eastAsia="id-ID"/>
        </w:rPr>
        <w:t xml:space="preserve">Untuk kualitas GKP, </w:t>
      </w:r>
      <w:r w:rsidR="000C04BE">
        <w:rPr>
          <w:noProof w:val="0"/>
          <w:color w:val="000000"/>
          <w:sz w:val="22"/>
          <w:szCs w:val="20"/>
          <w:lang w:eastAsia="id-ID"/>
        </w:rPr>
        <w:t xml:space="preserve">dilihat dari </w:t>
      </w:r>
      <w:r>
        <w:rPr>
          <w:noProof w:val="0"/>
          <w:color w:val="000000"/>
          <w:sz w:val="22"/>
          <w:szCs w:val="20"/>
          <w:lang w:eastAsia="id-ID"/>
        </w:rPr>
        <w:t xml:space="preserve">harga gabah tingkat petani bulan Februari dan November cenderung sama </w:t>
      </w:r>
      <w:r w:rsidR="000C04BE">
        <w:rPr>
          <w:noProof w:val="0"/>
          <w:color w:val="000000"/>
          <w:sz w:val="22"/>
          <w:szCs w:val="20"/>
          <w:lang w:eastAsia="id-ID"/>
        </w:rPr>
        <w:t xml:space="preserve">kualitasnya </w:t>
      </w:r>
      <w:r>
        <w:rPr>
          <w:noProof w:val="0"/>
          <w:color w:val="000000"/>
          <w:sz w:val="22"/>
          <w:szCs w:val="20"/>
          <w:lang w:eastAsia="id-ID"/>
        </w:rPr>
        <w:t>dengan kualitas rendah.</w:t>
      </w:r>
      <w:r w:rsidR="00F1618C">
        <w:rPr>
          <w:noProof w:val="0"/>
          <w:color w:val="000000"/>
          <w:sz w:val="22"/>
          <w:szCs w:val="20"/>
          <w:lang w:eastAsia="id-ID"/>
        </w:rPr>
        <w:t xml:space="preserve"> </w:t>
      </w:r>
      <w:r w:rsidR="000C04BE">
        <w:rPr>
          <w:noProof w:val="0"/>
          <w:color w:val="000000"/>
          <w:sz w:val="22"/>
          <w:szCs w:val="20"/>
          <w:lang w:eastAsia="id-ID"/>
        </w:rPr>
        <w:t>Sama seperti GKG, o</w:t>
      </w:r>
      <w:r w:rsidR="00F1618C">
        <w:rPr>
          <w:noProof w:val="0"/>
          <w:color w:val="000000"/>
          <w:sz w:val="22"/>
          <w:szCs w:val="20"/>
          <w:lang w:eastAsia="id-ID"/>
        </w:rPr>
        <w:t>ngkos angkut</w:t>
      </w:r>
      <w:r w:rsidR="000C04BE">
        <w:rPr>
          <w:noProof w:val="0"/>
          <w:color w:val="000000"/>
          <w:sz w:val="22"/>
          <w:szCs w:val="20"/>
          <w:lang w:eastAsia="id-ID"/>
        </w:rPr>
        <w:t>, kadar air, dan kadar hampa/kotor</w:t>
      </w:r>
      <w:r w:rsidR="00F1618C">
        <w:rPr>
          <w:noProof w:val="0"/>
          <w:color w:val="000000"/>
          <w:sz w:val="22"/>
          <w:szCs w:val="20"/>
          <w:lang w:eastAsia="id-ID"/>
        </w:rPr>
        <w:t xml:space="preserve"> </w:t>
      </w:r>
      <w:r w:rsidR="000C04BE">
        <w:rPr>
          <w:noProof w:val="0"/>
          <w:color w:val="000000"/>
          <w:sz w:val="22"/>
          <w:szCs w:val="20"/>
          <w:lang w:eastAsia="id-ID"/>
        </w:rPr>
        <w:t>GKP</w:t>
      </w:r>
      <w:r w:rsidR="00F1618C">
        <w:rPr>
          <w:noProof w:val="0"/>
          <w:color w:val="000000"/>
          <w:sz w:val="22"/>
          <w:szCs w:val="20"/>
          <w:lang w:eastAsia="id-ID"/>
        </w:rPr>
        <w:t xml:space="preserve"> cenderung lebih </w:t>
      </w:r>
      <w:r w:rsidR="000C04BE">
        <w:rPr>
          <w:noProof w:val="0"/>
          <w:color w:val="000000"/>
          <w:sz w:val="22"/>
          <w:szCs w:val="20"/>
          <w:lang w:eastAsia="id-ID"/>
        </w:rPr>
        <w:t>rendah</w:t>
      </w:r>
      <w:r w:rsidR="00F1618C">
        <w:rPr>
          <w:noProof w:val="0"/>
          <w:color w:val="000000"/>
          <w:sz w:val="22"/>
          <w:szCs w:val="20"/>
          <w:lang w:eastAsia="id-ID"/>
        </w:rPr>
        <w:t xml:space="preserve"> daripada kualitas rendah. </w:t>
      </w:r>
      <w:r w:rsidR="000C04BE">
        <w:rPr>
          <w:noProof w:val="0"/>
          <w:color w:val="000000"/>
          <w:sz w:val="22"/>
          <w:szCs w:val="20"/>
          <w:lang w:eastAsia="id-ID"/>
        </w:rPr>
        <w:t xml:space="preserve">Dari segi ongkos lainnya </w:t>
      </w:r>
      <w:r w:rsidR="00DE3EDD">
        <w:rPr>
          <w:noProof w:val="0"/>
          <w:color w:val="000000"/>
          <w:sz w:val="22"/>
          <w:szCs w:val="20"/>
          <w:lang w:eastAsia="id-ID"/>
        </w:rPr>
        <w:t>pada bulan November</w:t>
      </w:r>
      <w:r w:rsidR="00342720">
        <w:rPr>
          <w:noProof w:val="0"/>
          <w:color w:val="000000"/>
          <w:sz w:val="22"/>
          <w:szCs w:val="20"/>
          <w:lang w:eastAsia="id-ID"/>
        </w:rPr>
        <w:t>, kualitas GKP</w:t>
      </w:r>
      <w:r w:rsidR="00DE3EDD">
        <w:rPr>
          <w:noProof w:val="0"/>
          <w:color w:val="000000"/>
          <w:sz w:val="22"/>
          <w:szCs w:val="20"/>
          <w:lang w:eastAsia="id-ID"/>
        </w:rPr>
        <w:t xml:space="preserve"> cenderung 1,041 kali lebih </w:t>
      </w:r>
      <w:r w:rsidR="000C04BE">
        <w:rPr>
          <w:noProof w:val="0"/>
          <w:color w:val="000000"/>
          <w:sz w:val="22"/>
          <w:szCs w:val="20"/>
          <w:lang w:eastAsia="id-ID"/>
        </w:rPr>
        <w:t>tinggi</w:t>
      </w:r>
      <w:r w:rsidR="00DE3EDD">
        <w:rPr>
          <w:noProof w:val="0"/>
          <w:color w:val="000000"/>
          <w:sz w:val="22"/>
          <w:szCs w:val="20"/>
          <w:lang w:eastAsia="id-ID"/>
        </w:rPr>
        <w:t xml:space="preserve"> dibandingkan kualitas rendah. </w:t>
      </w:r>
    </w:p>
    <w:p w14:paraId="4C723A27" w14:textId="206FBF11" w:rsidR="005A461C" w:rsidRDefault="005A461C" w:rsidP="009701EC">
      <w:pPr>
        <w:ind w:firstLine="720"/>
        <w:jc w:val="both"/>
        <w:rPr>
          <w:noProof w:val="0"/>
          <w:color w:val="000000"/>
          <w:sz w:val="22"/>
          <w:szCs w:val="20"/>
          <w:lang w:eastAsia="id-ID"/>
        </w:rPr>
      </w:pPr>
      <w:r>
        <w:rPr>
          <w:noProof w:val="0"/>
          <w:color w:val="000000"/>
          <w:sz w:val="22"/>
          <w:szCs w:val="20"/>
          <w:lang w:eastAsia="id-ID"/>
        </w:rPr>
        <w:t xml:space="preserve">Ongkos lainnya pada kualitas GKG dan GKP lebih tinggi dibandingkan kualitas rendah sejalan dengan penelitian </w:t>
      </w:r>
      <w:sdt>
        <w:sdtPr>
          <w:rPr>
            <w:noProof w:val="0"/>
            <w:color w:val="000000"/>
            <w:sz w:val="22"/>
            <w:szCs w:val="20"/>
            <w:lang w:eastAsia="id-ID"/>
          </w:rPr>
          <w:id w:val="1061136056"/>
          <w:citation/>
        </w:sdtPr>
        <w:sdtEndPr/>
        <w:sdtContent>
          <w:r>
            <w:rPr>
              <w:noProof w:val="0"/>
              <w:color w:val="000000"/>
              <w:sz w:val="22"/>
              <w:szCs w:val="20"/>
              <w:lang w:eastAsia="id-ID"/>
            </w:rPr>
            <w:fldChar w:fldCharType="begin"/>
          </w:r>
          <w:r w:rsidR="007D7D0D">
            <w:rPr>
              <w:noProof w:val="0"/>
              <w:color w:val="000000"/>
              <w:sz w:val="22"/>
              <w:szCs w:val="20"/>
              <w:lang w:eastAsia="id-ID"/>
            </w:rPr>
            <w:instrText xml:space="preserve">CITATION Mar05 \l 1057 </w:instrText>
          </w:r>
          <w:r>
            <w:rPr>
              <w:noProof w:val="0"/>
              <w:color w:val="000000"/>
              <w:sz w:val="22"/>
              <w:szCs w:val="20"/>
              <w:lang w:eastAsia="id-ID"/>
            </w:rPr>
            <w:fldChar w:fldCharType="separate"/>
          </w:r>
          <w:r w:rsidR="00BE2F23" w:rsidRPr="00BE2F23">
            <w:rPr>
              <w:color w:val="000000"/>
              <w:sz w:val="22"/>
              <w:szCs w:val="20"/>
              <w:lang w:eastAsia="id-ID"/>
            </w:rPr>
            <w:t>(Mardianto, Supriatna, &amp; Agustin, 2005)</w:t>
          </w:r>
          <w:r>
            <w:rPr>
              <w:noProof w:val="0"/>
              <w:color w:val="000000"/>
              <w:sz w:val="22"/>
              <w:szCs w:val="20"/>
              <w:lang w:eastAsia="id-ID"/>
            </w:rPr>
            <w:fldChar w:fldCharType="end"/>
          </w:r>
        </w:sdtContent>
      </w:sdt>
      <w:r>
        <w:rPr>
          <w:noProof w:val="0"/>
          <w:color w:val="000000"/>
          <w:sz w:val="22"/>
          <w:szCs w:val="20"/>
          <w:lang w:eastAsia="id-ID"/>
        </w:rPr>
        <w:t xml:space="preserve"> yang menyatakan bahwa </w:t>
      </w:r>
      <w:r w:rsidR="00482625">
        <w:rPr>
          <w:noProof w:val="0"/>
          <w:color w:val="000000"/>
          <w:sz w:val="22"/>
          <w:szCs w:val="20"/>
          <w:lang w:eastAsia="id-ID"/>
        </w:rPr>
        <w:t xml:space="preserve">adanya pergeseran preferensi konsumen </w:t>
      </w:r>
      <w:r w:rsidR="00041FAE">
        <w:rPr>
          <w:noProof w:val="0"/>
          <w:color w:val="000000"/>
          <w:sz w:val="22"/>
          <w:szCs w:val="20"/>
          <w:lang w:eastAsia="id-ID"/>
        </w:rPr>
        <w:t>dari komoditas ke produk</w:t>
      </w:r>
      <w:r w:rsidR="00F17BB5">
        <w:rPr>
          <w:noProof w:val="0"/>
          <w:color w:val="000000"/>
          <w:sz w:val="22"/>
          <w:szCs w:val="20"/>
          <w:lang w:eastAsia="id-ID"/>
        </w:rPr>
        <w:t>,</w:t>
      </w:r>
      <w:r w:rsidR="00041FAE">
        <w:rPr>
          <w:noProof w:val="0"/>
          <w:color w:val="000000"/>
          <w:sz w:val="22"/>
          <w:szCs w:val="20"/>
          <w:lang w:eastAsia="id-ID"/>
        </w:rPr>
        <w:t xml:space="preserve"> </w:t>
      </w:r>
      <w:r w:rsidR="00482625">
        <w:rPr>
          <w:noProof w:val="0"/>
          <w:color w:val="000000"/>
          <w:sz w:val="22"/>
          <w:szCs w:val="20"/>
          <w:lang w:eastAsia="id-ID"/>
        </w:rPr>
        <w:t>menyebabkan</w:t>
      </w:r>
      <w:r w:rsidR="00041FAE">
        <w:rPr>
          <w:noProof w:val="0"/>
          <w:color w:val="000000"/>
          <w:sz w:val="22"/>
          <w:szCs w:val="20"/>
          <w:lang w:eastAsia="id-ID"/>
        </w:rPr>
        <w:t xml:space="preserve"> komoditas yang dijual harus memenuhi spesifikasi tertentu. Oleh karena itu, upaya peningkatan kualitas gabah semakin banyak agar beras yang dihasilkan memenuhi standar yang diinginkan oleh konsumen.</w:t>
      </w:r>
      <w:r w:rsidR="00482625">
        <w:rPr>
          <w:noProof w:val="0"/>
          <w:color w:val="000000"/>
          <w:sz w:val="22"/>
          <w:szCs w:val="20"/>
          <w:lang w:eastAsia="id-ID"/>
        </w:rPr>
        <w:t xml:space="preserve"> </w:t>
      </w:r>
      <w:r>
        <w:rPr>
          <w:noProof w:val="0"/>
          <w:color w:val="000000"/>
          <w:sz w:val="22"/>
          <w:szCs w:val="20"/>
          <w:lang w:eastAsia="id-ID"/>
        </w:rPr>
        <w:t xml:space="preserve"> </w:t>
      </w:r>
    </w:p>
    <w:p w14:paraId="010147CB" w14:textId="77777777" w:rsidR="00C02725" w:rsidRDefault="00C02725" w:rsidP="009701EC">
      <w:pPr>
        <w:ind w:firstLine="720"/>
        <w:jc w:val="both"/>
        <w:rPr>
          <w:noProof w:val="0"/>
          <w:color w:val="000000"/>
          <w:sz w:val="22"/>
          <w:szCs w:val="20"/>
          <w:lang w:eastAsia="id-ID"/>
        </w:rPr>
      </w:pPr>
    </w:p>
    <w:p w14:paraId="552DD324" w14:textId="77777777" w:rsidR="00756092" w:rsidRDefault="00756092" w:rsidP="00071D7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6C6600">
        <w:rPr>
          <w:sz w:val="22"/>
          <w:szCs w:val="22"/>
        </w:rPr>
        <w:t>Jika dilihat dari v</w:t>
      </w:r>
      <w:r w:rsidR="004279C0">
        <w:rPr>
          <w:sz w:val="22"/>
          <w:szCs w:val="22"/>
        </w:rPr>
        <w:t xml:space="preserve">arietas </w:t>
      </w:r>
      <w:r w:rsidR="000D139D">
        <w:rPr>
          <w:sz w:val="22"/>
          <w:szCs w:val="22"/>
        </w:rPr>
        <w:t xml:space="preserve">jenis </w:t>
      </w:r>
      <w:r w:rsidR="00503D5F">
        <w:rPr>
          <w:sz w:val="22"/>
          <w:szCs w:val="22"/>
        </w:rPr>
        <w:t>impari</w:t>
      </w:r>
      <w:r w:rsidR="000D139D">
        <w:rPr>
          <w:sz w:val="22"/>
          <w:szCs w:val="22"/>
        </w:rPr>
        <w:t>, kualitas GKP</w:t>
      </w:r>
      <w:r w:rsidR="00503D5F">
        <w:rPr>
          <w:sz w:val="22"/>
          <w:szCs w:val="22"/>
        </w:rPr>
        <w:t xml:space="preserve"> memiliki kecenderungan 1,208 kali lebih </w:t>
      </w:r>
      <w:r w:rsidR="00BF58D1">
        <w:rPr>
          <w:sz w:val="22"/>
          <w:szCs w:val="22"/>
        </w:rPr>
        <w:t>baik</w:t>
      </w:r>
      <w:r w:rsidR="00503D5F">
        <w:rPr>
          <w:sz w:val="22"/>
          <w:szCs w:val="22"/>
        </w:rPr>
        <w:t xml:space="preserve"> </w:t>
      </w:r>
      <w:r w:rsidR="00BF58D1">
        <w:rPr>
          <w:sz w:val="22"/>
          <w:szCs w:val="22"/>
        </w:rPr>
        <w:t xml:space="preserve">dari </w:t>
      </w:r>
      <w:r w:rsidR="00503D5F">
        <w:rPr>
          <w:sz w:val="22"/>
          <w:szCs w:val="22"/>
        </w:rPr>
        <w:t>kualitas rendah</w:t>
      </w:r>
      <w:r w:rsidR="00DE3EDD">
        <w:rPr>
          <w:sz w:val="22"/>
          <w:szCs w:val="22"/>
        </w:rPr>
        <w:t xml:space="preserve"> pada bulan Februari</w:t>
      </w:r>
      <w:r w:rsidR="00503D5F">
        <w:rPr>
          <w:sz w:val="22"/>
          <w:szCs w:val="22"/>
        </w:rPr>
        <w:t xml:space="preserve">. </w:t>
      </w:r>
      <w:r w:rsidR="00BF58D1">
        <w:rPr>
          <w:sz w:val="22"/>
          <w:szCs w:val="22"/>
        </w:rPr>
        <w:t>Tetapi v</w:t>
      </w:r>
      <w:r w:rsidR="00503D5F">
        <w:rPr>
          <w:sz w:val="22"/>
          <w:szCs w:val="22"/>
        </w:rPr>
        <w:t xml:space="preserve">arietas </w:t>
      </w:r>
      <w:r w:rsidR="00BF58D1">
        <w:rPr>
          <w:sz w:val="22"/>
          <w:szCs w:val="22"/>
        </w:rPr>
        <w:t xml:space="preserve">jenis </w:t>
      </w:r>
      <w:r w:rsidR="00503D5F">
        <w:rPr>
          <w:sz w:val="22"/>
          <w:szCs w:val="22"/>
        </w:rPr>
        <w:t xml:space="preserve">ciherang, ciliwung, dan cisokan kualitas GKP </w:t>
      </w:r>
      <w:r w:rsidR="00B050F7">
        <w:rPr>
          <w:sz w:val="22"/>
          <w:szCs w:val="22"/>
        </w:rPr>
        <w:t xml:space="preserve">justru cenderung lebih </w:t>
      </w:r>
      <w:r w:rsidR="00BF58D1">
        <w:rPr>
          <w:sz w:val="22"/>
          <w:szCs w:val="22"/>
        </w:rPr>
        <w:t>jelek</w:t>
      </w:r>
      <w:r w:rsidR="00B050F7">
        <w:rPr>
          <w:sz w:val="22"/>
          <w:szCs w:val="22"/>
        </w:rPr>
        <w:t xml:space="preserve"> dibandingkan varietas ciherang, ciliwung, dan cisokan kualitas rendah.</w:t>
      </w:r>
      <w:r w:rsidR="004279C0">
        <w:rPr>
          <w:sz w:val="22"/>
          <w:szCs w:val="22"/>
        </w:rPr>
        <w:t xml:space="preserve"> </w:t>
      </w:r>
    </w:p>
    <w:p w14:paraId="5A09F846" w14:textId="77777777" w:rsidR="00DE3EDD" w:rsidRDefault="00DE3EDD" w:rsidP="00C950E1">
      <w:pPr>
        <w:jc w:val="both"/>
        <w:rPr>
          <w:b/>
          <w:sz w:val="22"/>
          <w:szCs w:val="22"/>
        </w:rPr>
      </w:pPr>
    </w:p>
    <w:p w14:paraId="4B867A5C" w14:textId="77777777" w:rsidR="00DE6E65" w:rsidRPr="00C950E1" w:rsidRDefault="00DE6E65" w:rsidP="00C950E1">
      <w:pPr>
        <w:jc w:val="both"/>
        <w:rPr>
          <w:b/>
          <w:sz w:val="22"/>
          <w:szCs w:val="22"/>
        </w:rPr>
      </w:pPr>
    </w:p>
    <w:p w14:paraId="0110E89A" w14:textId="77777777" w:rsidR="00C950E1" w:rsidRPr="00C950E1" w:rsidRDefault="00AB5797" w:rsidP="00C950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KESIMPULAN</w:t>
      </w:r>
      <w:r w:rsidR="000E10D6">
        <w:rPr>
          <w:b/>
          <w:sz w:val="22"/>
          <w:szCs w:val="22"/>
        </w:rPr>
        <w:t xml:space="preserve"> DAN SARAN</w:t>
      </w:r>
    </w:p>
    <w:p w14:paraId="00B812DF" w14:textId="77777777" w:rsidR="00C950E1" w:rsidRPr="00C950E1" w:rsidRDefault="00C950E1" w:rsidP="00C950E1">
      <w:pPr>
        <w:jc w:val="center"/>
        <w:rPr>
          <w:b/>
          <w:sz w:val="22"/>
          <w:szCs w:val="22"/>
        </w:rPr>
      </w:pPr>
    </w:p>
    <w:p w14:paraId="30B8ADF6" w14:textId="77777777" w:rsidR="009669B2" w:rsidRDefault="001877BD" w:rsidP="00B93F29">
      <w:pPr>
        <w:spacing w:after="60"/>
        <w:ind w:left="720" w:hanging="720"/>
        <w:jc w:val="both"/>
        <w:rPr>
          <w:b/>
          <w:sz w:val="22"/>
          <w:szCs w:val="22"/>
          <w:lang w:eastAsia="id-ID"/>
        </w:rPr>
      </w:pPr>
      <w:r w:rsidRPr="001877BD">
        <w:rPr>
          <w:b/>
          <w:sz w:val="22"/>
          <w:szCs w:val="22"/>
          <w:lang w:eastAsia="id-ID"/>
        </w:rPr>
        <w:t>Kesimpulan</w:t>
      </w:r>
    </w:p>
    <w:p w14:paraId="37F67724" w14:textId="77777777" w:rsidR="00B93F29" w:rsidRDefault="00B93F29" w:rsidP="00B93F29">
      <w:pPr>
        <w:spacing w:after="60"/>
        <w:ind w:left="720" w:hanging="720"/>
        <w:jc w:val="both"/>
        <w:rPr>
          <w:sz w:val="22"/>
          <w:szCs w:val="22"/>
          <w:lang w:eastAsia="id-ID"/>
        </w:rPr>
      </w:pPr>
    </w:p>
    <w:p w14:paraId="05457730" w14:textId="404EDE27" w:rsidR="001877BD" w:rsidRDefault="003E0363" w:rsidP="009669B2">
      <w:pPr>
        <w:spacing w:after="60"/>
        <w:ind w:firstLine="720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val="en-US" w:eastAsia="id-ID"/>
        </w:rPr>
        <w:t xml:space="preserve">Temuan penting </w:t>
      </w:r>
      <w:r w:rsidR="005865D1">
        <w:rPr>
          <w:sz w:val="22"/>
          <w:szCs w:val="22"/>
          <w:lang w:eastAsia="id-ID"/>
        </w:rPr>
        <w:t xml:space="preserve">hasil </w:t>
      </w:r>
      <w:r w:rsidR="009669B2">
        <w:rPr>
          <w:sz w:val="22"/>
          <w:szCs w:val="22"/>
          <w:lang w:eastAsia="id-ID"/>
        </w:rPr>
        <w:t xml:space="preserve">penelitian </w:t>
      </w:r>
      <w:r>
        <w:rPr>
          <w:sz w:val="22"/>
          <w:szCs w:val="22"/>
          <w:lang w:val="en-US" w:eastAsia="id-ID"/>
        </w:rPr>
        <w:t>ini adalah</w:t>
      </w:r>
      <w:r w:rsidR="009669B2">
        <w:rPr>
          <w:sz w:val="22"/>
          <w:szCs w:val="22"/>
          <w:lang w:eastAsia="id-ID"/>
        </w:rPr>
        <w:t>:</w:t>
      </w:r>
      <w:r w:rsidR="001877BD" w:rsidRPr="001877BD">
        <w:rPr>
          <w:sz w:val="22"/>
          <w:szCs w:val="22"/>
          <w:lang w:eastAsia="id-ID"/>
        </w:rPr>
        <w:t xml:space="preserve"> </w:t>
      </w:r>
    </w:p>
    <w:p w14:paraId="54FA12CD" w14:textId="77777777" w:rsidR="004B407A" w:rsidRDefault="004B407A" w:rsidP="00186471">
      <w:pPr>
        <w:pStyle w:val="ListParagraph"/>
        <w:numPr>
          <w:ilvl w:val="0"/>
          <w:numId w:val="20"/>
        </w:numPr>
        <w:spacing w:after="60"/>
        <w:ind w:left="284" w:hanging="284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>Pada bulan Februari, harga gabah tingkat petani, ongkos angkut</w:t>
      </w:r>
      <w:r w:rsidR="004109D8">
        <w:rPr>
          <w:sz w:val="22"/>
          <w:szCs w:val="22"/>
          <w:lang w:eastAsia="id-ID"/>
        </w:rPr>
        <w:t xml:space="preserve"> ke </w:t>
      </w:r>
      <w:r w:rsidR="002D64B7">
        <w:rPr>
          <w:sz w:val="22"/>
          <w:szCs w:val="22"/>
          <w:lang w:eastAsia="id-ID"/>
        </w:rPr>
        <w:t>penggilingan</w:t>
      </w:r>
      <w:r>
        <w:rPr>
          <w:sz w:val="22"/>
          <w:szCs w:val="22"/>
          <w:lang w:eastAsia="id-ID"/>
        </w:rPr>
        <w:t>,</w:t>
      </w:r>
      <w:r w:rsidR="002D64B7">
        <w:rPr>
          <w:sz w:val="22"/>
          <w:szCs w:val="22"/>
          <w:lang w:eastAsia="id-ID"/>
        </w:rPr>
        <w:t xml:space="preserve"> </w:t>
      </w:r>
      <w:r w:rsidR="00E31392">
        <w:rPr>
          <w:sz w:val="22"/>
          <w:szCs w:val="22"/>
          <w:lang w:eastAsia="id-ID"/>
        </w:rPr>
        <w:t xml:space="preserve">kadar air, kadar hampa/kotor, dan varietas gabah berpengaruh signifikan dalam penentuan kualitas gabah di Indonesia. </w:t>
      </w:r>
      <w:r w:rsidR="002123E4">
        <w:rPr>
          <w:sz w:val="22"/>
          <w:szCs w:val="22"/>
          <w:lang w:eastAsia="id-ID"/>
        </w:rPr>
        <w:t xml:space="preserve">Ongkos lainnya tidak berpengaruh terhadap </w:t>
      </w:r>
      <w:r w:rsidR="00DE5B01">
        <w:rPr>
          <w:sz w:val="22"/>
          <w:szCs w:val="22"/>
          <w:lang w:eastAsia="id-ID"/>
        </w:rPr>
        <w:t xml:space="preserve">penentuan </w:t>
      </w:r>
      <w:r w:rsidR="002123E4">
        <w:rPr>
          <w:sz w:val="22"/>
          <w:szCs w:val="22"/>
          <w:lang w:eastAsia="id-ID"/>
        </w:rPr>
        <w:t>kualitas gabah kemungkinan disebabkan karena masih memasuki awal panen raya, dimana belum terlalu banyak ongkos lainnya, seperti ongkos penjemuran, penggilingan, dan sebagainya.</w:t>
      </w:r>
      <w:r>
        <w:rPr>
          <w:sz w:val="22"/>
          <w:szCs w:val="22"/>
          <w:lang w:eastAsia="id-ID"/>
        </w:rPr>
        <w:t xml:space="preserve"> </w:t>
      </w:r>
      <w:r w:rsidR="00D620D5">
        <w:rPr>
          <w:sz w:val="22"/>
          <w:szCs w:val="22"/>
          <w:lang w:eastAsia="id-ID"/>
        </w:rPr>
        <w:t xml:space="preserve"> </w:t>
      </w:r>
    </w:p>
    <w:p w14:paraId="18B01C50" w14:textId="77777777" w:rsidR="00744B5D" w:rsidRDefault="002123E4" w:rsidP="00186471">
      <w:pPr>
        <w:pStyle w:val="ListParagraph"/>
        <w:numPr>
          <w:ilvl w:val="0"/>
          <w:numId w:val="20"/>
        </w:numPr>
        <w:spacing w:after="60"/>
        <w:ind w:left="284" w:hanging="284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 xml:space="preserve">Pada bulan November, </w:t>
      </w:r>
      <w:r w:rsidR="00DE5B01">
        <w:rPr>
          <w:sz w:val="22"/>
          <w:szCs w:val="22"/>
          <w:lang w:eastAsia="id-ID"/>
        </w:rPr>
        <w:t>harga gabah tingkat petani, ongkos angkut ke penggilingan, ongkos lainnya, kadar air, dan kadar hampa/kotor berpengaruh signifikan terhadap penentuan kualitas gabah di Indonesia. Varietas gabah tidak berpengaruh terhadap penentuan kualitas gabah kemungkinan disebabkan</w:t>
      </w:r>
      <w:r w:rsidR="00D706C3">
        <w:rPr>
          <w:sz w:val="22"/>
          <w:szCs w:val="22"/>
          <w:lang w:eastAsia="id-ID"/>
        </w:rPr>
        <w:t xml:space="preserve"> panen masih sedikit, sehingga varietas gabah yang dihasilkan juga tidak terlalu banyak.</w:t>
      </w:r>
    </w:p>
    <w:p w14:paraId="373AFABC" w14:textId="77777777" w:rsidR="009669B2" w:rsidRPr="00186471" w:rsidRDefault="00A5462E" w:rsidP="00186471">
      <w:pPr>
        <w:pStyle w:val="ListParagraph"/>
        <w:numPr>
          <w:ilvl w:val="0"/>
          <w:numId w:val="20"/>
        </w:numPr>
        <w:spacing w:after="60"/>
        <w:ind w:left="284" w:hanging="284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 xml:space="preserve">Model yang dihasilkan </w:t>
      </w:r>
      <w:r w:rsidR="00995A55">
        <w:rPr>
          <w:sz w:val="22"/>
          <w:szCs w:val="22"/>
          <w:lang w:eastAsia="id-ID"/>
        </w:rPr>
        <w:t>mampu</w:t>
      </w:r>
      <w:r>
        <w:rPr>
          <w:sz w:val="22"/>
          <w:szCs w:val="22"/>
          <w:lang w:eastAsia="id-ID"/>
        </w:rPr>
        <w:t xml:space="preserve"> menggambarkan </w:t>
      </w:r>
      <w:r w:rsidR="00995A55">
        <w:rPr>
          <w:sz w:val="22"/>
          <w:szCs w:val="22"/>
          <w:lang w:eastAsia="id-ID"/>
        </w:rPr>
        <w:t xml:space="preserve">kualitas gabah sekitar 80 persen, baik di bulan Februari dan November.  </w:t>
      </w:r>
      <w:r w:rsidR="00D706C3">
        <w:rPr>
          <w:sz w:val="22"/>
          <w:szCs w:val="22"/>
          <w:lang w:eastAsia="id-ID"/>
        </w:rPr>
        <w:t xml:space="preserve"> </w:t>
      </w:r>
    </w:p>
    <w:p w14:paraId="6CB1D7AF" w14:textId="77777777" w:rsidR="00DE3EDD" w:rsidRDefault="00DE3EDD" w:rsidP="00DD7230">
      <w:pPr>
        <w:spacing w:before="120" w:after="60"/>
        <w:ind w:left="720" w:hanging="720"/>
        <w:jc w:val="both"/>
        <w:rPr>
          <w:b/>
          <w:sz w:val="22"/>
          <w:szCs w:val="22"/>
          <w:lang w:eastAsia="id-ID"/>
        </w:rPr>
      </w:pPr>
    </w:p>
    <w:p w14:paraId="7DAC4929" w14:textId="77777777" w:rsidR="001877BD" w:rsidRPr="001877BD" w:rsidRDefault="001877BD" w:rsidP="00DD7230">
      <w:pPr>
        <w:spacing w:before="120" w:after="60"/>
        <w:ind w:left="720" w:hanging="720"/>
        <w:jc w:val="both"/>
        <w:rPr>
          <w:b/>
          <w:sz w:val="22"/>
          <w:szCs w:val="22"/>
          <w:lang w:eastAsia="id-ID"/>
        </w:rPr>
      </w:pPr>
      <w:r w:rsidRPr="001877BD">
        <w:rPr>
          <w:b/>
          <w:sz w:val="22"/>
          <w:szCs w:val="22"/>
          <w:lang w:eastAsia="id-ID"/>
        </w:rPr>
        <w:t>Saran</w:t>
      </w:r>
    </w:p>
    <w:p w14:paraId="557F9C02" w14:textId="77777777" w:rsidR="00B05593" w:rsidRDefault="00B05593" w:rsidP="001877BD">
      <w:pPr>
        <w:spacing w:after="60"/>
        <w:ind w:left="720" w:hanging="720"/>
        <w:jc w:val="both"/>
        <w:rPr>
          <w:sz w:val="22"/>
          <w:szCs w:val="22"/>
          <w:lang w:eastAsia="id-ID"/>
        </w:rPr>
      </w:pPr>
    </w:p>
    <w:p w14:paraId="1B90EB25" w14:textId="77777777" w:rsidR="002800B0" w:rsidRDefault="00B05593" w:rsidP="00B05593">
      <w:pPr>
        <w:spacing w:after="60"/>
        <w:ind w:firstLine="720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 xml:space="preserve">Saran yang dapat diberikan sehubungan dengan penelitian ini adalah </w:t>
      </w:r>
    </w:p>
    <w:p w14:paraId="2199ABEE" w14:textId="77777777" w:rsidR="002800B0" w:rsidRDefault="002800B0" w:rsidP="002800B0">
      <w:pPr>
        <w:pStyle w:val="ListParagraph"/>
        <w:numPr>
          <w:ilvl w:val="0"/>
          <w:numId w:val="21"/>
        </w:numPr>
        <w:spacing w:after="60"/>
        <w:ind w:left="284" w:hanging="284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eastAsia="id-ID"/>
        </w:rPr>
        <w:t>P</w:t>
      </w:r>
      <w:r w:rsidR="00B05593" w:rsidRPr="002800B0">
        <w:rPr>
          <w:sz w:val="22"/>
          <w:szCs w:val="22"/>
          <w:lang w:eastAsia="id-ID"/>
        </w:rPr>
        <w:t>erlu dilakukan penelitian-penelitian lain menggunakan peubah-peubah lain yang mungkin berpengaruh dalam penentuan kualitas gabah</w:t>
      </w:r>
      <w:r w:rsidRPr="002800B0">
        <w:rPr>
          <w:sz w:val="22"/>
          <w:szCs w:val="22"/>
          <w:lang w:eastAsia="id-ID"/>
        </w:rPr>
        <w:t xml:space="preserve">, karena penelitian ini masih bersifat </w:t>
      </w:r>
      <w:r w:rsidRPr="004143F0">
        <w:rPr>
          <w:i/>
          <w:sz w:val="22"/>
          <w:szCs w:val="22"/>
          <w:lang w:eastAsia="id-ID"/>
        </w:rPr>
        <w:t>preliminary</w:t>
      </w:r>
      <w:r w:rsidR="004143F0" w:rsidRPr="004143F0">
        <w:rPr>
          <w:i/>
          <w:sz w:val="22"/>
          <w:szCs w:val="22"/>
          <w:lang w:eastAsia="id-ID"/>
        </w:rPr>
        <w:t xml:space="preserve"> study</w:t>
      </w:r>
      <w:r w:rsidR="00B05593" w:rsidRPr="002800B0">
        <w:rPr>
          <w:sz w:val="22"/>
          <w:szCs w:val="22"/>
          <w:lang w:eastAsia="id-ID"/>
        </w:rPr>
        <w:t xml:space="preserve">. </w:t>
      </w:r>
    </w:p>
    <w:p w14:paraId="1F6599DC" w14:textId="77777777" w:rsidR="001877BD" w:rsidRPr="002800B0" w:rsidRDefault="002800B0" w:rsidP="002800B0">
      <w:pPr>
        <w:pStyle w:val="ListParagraph"/>
        <w:numPr>
          <w:ilvl w:val="0"/>
          <w:numId w:val="21"/>
        </w:numPr>
        <w:spacing w:after="60"/>
        <w:ind w:left="284" w:hanging="284"/>
        <w:jc w:val="both"/>
        <w:rPr>
          <w:sz w:val="22"/>
          <w:szCs w:val="22"/>
          <w:lang w:eastAsia="id-ID"/>
        </w:rPr>
      </w:pPr>
      <w:r w:rsidRPr="002800B0">
        <w:rPr>
          <w:sz w:val="22"/>
          <w:szCs w:val="22"/>
          <w:lang w:eastAsia="id-ID"/>
        </w:rPr>
        <w:t>P</w:t>
      </w:r>
      <w:r w:rsidR="00B05593" w:rsidRPr="002800B0">
        <w:rPr>
          <w:sz w:val="22"/>
          <w:szCs w:val="22"/>
          <w:lang w:eastAsia="id-ID"/>
        </w:rPr>
        <w:t xml:space="preserve">enentuan kualitas gabah saat ini masih menggunakan kadar air dan kadar hampa/kotor saja, perlu </w:t>
      </w:r>
      <w:r>
        <w:rPr>
          <w:sz w:val="22"/>
          <w:szCs w:val="22"/>
          <w:lang w:eastAsia="id-ID"/>
        </w:rPr>
        <w:t xml:space="preserve">juga </w:t>
      </w:r>
      <w:r w:rsidR="00B05593" w:rsidRPr="002800B0">
        <w:rPr>
          <w:sz w:val="22"/>
          <w:szCs w:val="22"/>
          <w:lang w:eastAsia="id-ID"/>
        </w:rPr>
        <w:t>dipertimbangkan faktor-faktor la</w:t>
      </w:r>
      <w:r w:rsidRPr="002800B0">
        <w:rPr>
          <w:sz w:val="22"/>
          <w:szCs w:val="22"/>
          <w:lang w:eastAsia="id-ID"/>
        </w:rPr>
        <w:t xml:space="preserve">in yang dapat berpengaruh terhadap kualitas gabah, agar keputusan/kebijakan yang dihasilkan lebih tepat. </w:t>
      </w:r>
      <w:r w:rsidR="00B05593" w:rsidRPr="002800B0">
        <w:rPr>
          <w:sz w:val="22"/>
          <w:szCs w:val="22"/>
          <w:lang w:eastAsia="id-ID"/>
        </w:rPr>
        <w:t xml:space="preserve">  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478960405"/>
        <w:docPartObj>
          <w:docPartGallery w:val="Bibliographies"/>
          <w:docPartUnique/>
        </w:docPartObj>
      </w:sdtPr>
      <w:sdtEndPr/>
      <w:sdtContent>
        <w:p w14:paraId="17CC62F1" w14:textId="77777777" w:rsidR="004247F6" w:rsidRDefault="001A0725" w:rsidP="001A0725">
          <w:pPr>
            <w:pStyle w:val="Heading1"/>
            <w:jc w:val="center"/>
            <w:rPr>
              <w:rFonts w:ascii="Times New Roman" w:hAnsi="Times New Roman"/>
              <w:color w:val="auto"/>
              <w:sz w:val="22"/>
              <w:szCs w:val="22"/>
              <w:lang w:eastAsia="id-ID"/>
            </w:rPr>
          </w:pPr>
          <w:r w:rsidRPr="001A0725">
            <w:rPr>
              <w:rFonts w:ascii="Times New Roman" w:hAnsi="Times New Roman"/>
              <w:color w:val="auto"/>
              <w:sz w:val="22"/>
              <w:szCs w:val="22"/>
              <w:lang w:eastAsia="id-ID"/>
            </w:rPr>
            <w:t>DAFTAR PUSTAKA</w:t>
          </w:r>
        </w:p>
        <w:p w14:paraId="16FC7F1C" w14:textId="77777777" w:rsidR="001A0725" w:rsidRPr="001A0725" w:rsidRDefault="001A0725" w:rsidP="001A0725">
          <w:pPr>
            <w:rPr>
              <w:lang w:eastAsia="id-ID"/>
            </w:rPr>
          </w:pPr>
        </w:p>
        <w:sdt>
          <w:sdtPr>
            <w:id w:val="111145805"/>
            <w:bibliography/>
          </w:sdtPr>
          <w:sdtEndPr/>
          <w:sdtContent>
            <w:p w14:paraId="795D6F20" w14:textId="77777777" w:rsidR="00BE2F23" w:rsidRDefault="004247F6" w:rsidP="00BE2F23">
              <w:pPr>
                <w:pStyle w:val="Bibliography"/>
                <w:ind w:left="720" w:hanging="720"/>
              </w:pPr>
              <w:r>
                <w:rPr>
                  <w:noProof w:val="0"/>
                </w:rPr>
                <w:fldChar w:fldCharType="begin"/>
              </w:r>
              <w:r>
                <w:instrText xml:space="preserve"> BIBLIOGRAPHY </w:instrText>
              </w:r>
              <w:r>
                <w:rPr>
                  <w:noProof w:val="0"/>
                </w:rPr>
                <w:fldChar w:fldCharType="separate"/>
              </w:r>
              <w:r w:rsidR="00BE2F23">
                <w:t xml:space="preserve">Aenunnisa, N., Sumarjono, D., &amp; Mukson. (2018). Pola Distribusi dan Margin Pemasaran Gabah di Kabupaten Karawang. </w:t>
              </w:r>
              <w:r w:rsidR="00BE2F23">
                <w:rPr>
                  <w:i/>
                  <w:iCs/>
                </w:rPr>
                <w:t>Mediagro Vol. 14. No. 1. 2018</w:t>
              </w:r>
              <w:r w:rsidR="00BE2F23">
                <w:t>, 33-44.</w:t>
              </w:r>
            </w:p>
            <w:p w14:paraId="107D0C2C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Efiyah, U. (2014). </w:t>
              </w:r>
              <w:r>
                <w:rPr>
                  <w:i/>
                  <w:iCs/>
                </w:rPr>
                <w:t>Penerapan Algoritma Fuzzy C-Means Untuk Pengelompokan Harga Gabah di Tingkat Penggilingan Berdasarkan Kualitas Gabah.</w:t>
              </w:r>
              <w:r>
                <w:t xml:space="preserve"> Malang: Universitas Islam Negeri Maulana Malik Ibrahim.</w:t>
              </w:r>
            </w:p>
            <w:p w14:paraId="2848BD0B" w14:textId="77777777" w:rsidR="00BE2F23" w:rsidRDefault="00BE2F23" w:rsidP="00BE2F23">
              <w:pPr>
                <w:pStyle w:val="Bibliography"/>
                <w:ind w:left="720" w:hanging="720"/>
              </w:pPr>
              <w:r>
                <w:lastRenderedPageBreak/>
                <w:t xml:space="preserve">Felicia, L. (2014). </w:t>
              </w:r>
              <w:r>
                <w:rPr>
                  <w:i/>
                  <w:iCs/>
                </w:rPr>
                <w:t>Penerapan Metode Clustering Dengan K-Means Untuk MemetakanPotensi Tanaman Padi di Kota Semarang.</w:t>
              </w:r>
              <w:r>
                <w:t xml:space="preserve"> Semarang: Universitas Dian Nuswantoro.</w:t>
              </w:r>
            </w:p>
            <w:p w14:paraId="0989064C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Heryanti, V. (2010). </w:t>
              </w:r>
              <w:r>
                <w:rPr>
                  <w:i/>
                  <w:iCs/>
                </w:rPr>
                <w:t>Cluster Ensemble dalam Penggerombolan Varietas Padi.</w:t>
              </w:r>
              <w:r>
                <w:t xml:space="preserve"> Bogor: Institut Pertanian Bogor.</w:t>
              </w:r>
            </w:p>
            <w:p w14:paraId="68C34708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Hosmer, D., &amp; Lemeshow, S. (2000). </w:t>
              </w:r>
              <w:r>
                <w:rPr>
                  <w:i/>
                  <w:iCs/>
                </w:rPr>
                <w:t>Applied Logistic Regression.</w:t>
              </w:r>
              <w:r>
                <w:t xml:space="preserve"> New York: John Wiley and Sons.</w:t>
              </w:r>
            </w:p>
            <w:p w14:paraId="2688EB4E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Mardiah, Z., Rakhmi, A. T., Indrasari, S. D., &amp; Kusbiantoro, B. (2016). Evaluasi Mutu Beras untuk Menentukan Pola Preferensi Konsumendi Pulau Jawa. </w:t>
              </w:r>
              <w:r>
                <w:rPr>
                  <w:i/>
                  <w:iCs/>
                </w:rPr>
                <w:t>Penelitian Pertanian Tanaman Pangan Vol. 35 No. 3 2016</w:t>
              </w:r>
              <w:r>
                <w:t>, 163-180.</w:t>
              </w:r>
            </w:p>
            <w:p w14:paraId="6DB7CA4D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Mardianto, S., Supriatna, Y., &amp; Agustin, N. K. (2005). Dinamika Pola Pemasaran Gabah dan Beras di Indonesia. </w:t>
              </w:r>
              <w:r>
                <w:rPr>
                  <w:i/>
                  <w:iCs/>
                </w:rPr>
                <w:t>Forum Penelitian Agro Ekonomi Volume 23 No. 2, Desember 2005</w:t>
              </w:r>
              <w:r>
                <w:t>, 116-131.</w:t>
              </w:r>
            </w:p>
            <w:p w14:paraId="3ED8EA4D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Maulana, M., &amp; Rachman, B. (2011). Harga Pembelian Pemerintah (HPP) Gabah-Beras Tahun 2010: Efektivitas dan Implikasinya terhadap Kualitas dan Pengadaan oleh Dolog. </w:t>
              </w:r>
              <w:r>
                <w:rPr>
                  <w:i/>
                  <w:iCs/>
                </w:rPr>
                <w:t>Analisis Kebijakan Pertanian. Volume 9No. 4, Desember 2011</w:t>
              </w:r>
              <w:r>
                <w:t>, 331-347.</w:t>
              </w:r>
            </w:p>
            <w:p w14:paraId="22A16F68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Rachman, B., Agustian, A., &amp; Syaifudin, A. (2019). Implikasi Kebijakan Harga Eceran Tertinggi Beras terhadap Profitabilitas Usaha Tani Padi dan Harga, Kualitas, serta Serapan Beras. </w:t>
              </w:r>
              <w:r>
                <w:rPr>
                  <w:i/>
                  <w:iCs/>
                </w:rPr>
                <w:t>Analisis Kebijakan Pertanian, Vol. 17 No. 1, Juni 2019</w:t>
              </w:r>
              <w:r>
                <w:t>, 59-77.</w:t>
              </w:r>
            </w:p>
            <w:p w14:paraId="263B9DAF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Santi, V. M. (2018). Pengembangan Model Regresi Logistik Multinomial untuk Klasifikasi Politik pada Pemilihan Umum. </w:t>
              </w:r>
              <w:r>
                <w:rPr>
                  <w:i/>
                  <w:iCs/>
                </w:rPr>
                <w:t>Jurnal Statistika dan Aplikasinya (JSA) Vol. 1 No. 1 Agustus 2018</w:t>
              </w:r>
              <w:r>
                <w:t>, 37-43.</w:t>
              </w:r>
            </w:p>
            <w:p w14:paraId="581CFF31" w14:textId="77777777" w:rsidR="00BE2F23" w:rsidRDefault="00BE2F23" w:rsidP="00BE2F23">
              <w:pPr>
                <w:pStyle w:val="Bibliography"/>
                <w:ind w:left="720" w:hanging="720"/>
              </w:pPr>
              <w:r>
                <w:t xml:space="preserve">Sumarno. (2006). </w:t>
              </w:r>
              <w:r>
                <w:rPr>
                  <w:i/>
                  <w:iCs/>
                </w:rPr>
                <w:t>Periodisasi Musim Tanam Padi Sebagai Landasan Manajemen Produksi Beras Nasional.</w:t>
              </w:r>
              <w:r>
                <w:t xml:space="preserve"> Jakarta: Sinar Tani No. 3136.</w:t>
              </w:r>
            </w:p>
            <w:p w14:paraId="23743A72" w14:textId="77777777" w:rsidR="004247F6" w:rsidRDefault="004247F6" w:rsidP="00BE2F23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3CF2DEDD" w14:textId="77777777" w:rsidR="00AB5797" w:rsidRDefault="00AB5797" w:rsidP="001877BD">
      <w:pPr>
        <w:spacing w:after="60"/>
        <w:ind w:left="720" w:hanging="720"/>
        <w:jc w:val="both"/>
        <w:rPr>
          <w:rFonts w:eastAsia="Calibri"/>
          <w:sz w:val="22"/>
          <w:szCs w:val="22"/>
        </w:rPr>
      </w:pPr>
    </w:p>
    <w:p w14:paraId="2DE15581" w14:textId="77777777" w:rsidR="00C067D2" w:rsidRDefault="00C067D2" w:rsidP="001877BD">
      <w:pPr>
        <w:spacing w:after="60"/>
        <w:ind w:left="720" w:hanging="720"/>
        <w:jc w:val="both"/>
        <w:rPr>
          <w:rFonts w:eastAsia="Calibri"/>
          <w:sz w:val="22"/>
          <w:szCs w:val="22"/>
        </w:rPr>
      </w:pPr>
    </w:p>
    <w:p w14:paraId="389A0A75" w14:textId="77777777" w:rsidR="00C067D2" w:rsidRPr="001877BD" w:rsidRDefault="00C067D2" w:rsidP="001877BD">
      <w:pPr>
        <w:spacing w:after="60"/>
        <w:ind w:left="720" w:hanging="720"/>
        <w:jc w:val="both"/>
        <w:rPr>
          <w:rFonts w:eastAsia="Calibri"/>
          <w:sz w:val="22"/>
          <w:szCs w:val="22"/>
        </w:rPr>
      </w:pPr>
    </w:p>
    <w:sectPr w:rsidR="00C067D2" w:rsidRPr="001877BD" w:rsidSect="00D404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50" w:right="1287" w:bottom="2340" w:left="2250" w:header="1418" w:footer="992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74B08" w16cid:durableId="216EAA3F"/>
  <w16cid:commentId w16cid:paraId="6BF66119" w16cid:durableId="216EAA5E"/>
  <w16cid:commentId w16cid:paraId="65F7EB33" w16cid:durableId="216EB269"/>
  <w16cid:commentId w16cid:paraId="6B982CD5" w16cid:durableId="216EBD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8E14D" w14:textId="77777777" w:rsidR="00D77938" w:rsidRDefault="00D77938">
      <w:r>
        <w:separator/>
      </w:r>
    </w:p>
  </w:endnote>
  <w:endnote w:type="continuationSeparator" w:id="0">
    <w:p w14:paraId="4D44E6BF" w14:textId="77777777" w:rsidR="00D77938" w:rsidRDefault="00D7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F1D2" w14:textId="77777777" w:rsidR="00B52240" w:rsidRDefault="00B52240" w:rsidP="00017B05">
    <w:pPr>
      <w:pStyle w:val="Footer"/>
      <w:ind w:right="360"/>
    </w:pPr>
    <w:r>
      <w:rPr>
        <w:sz w:val="20"/>
        <w:szCs w:val="20"/>
      </w:rPr>
      <w:t>JEPA, ISSN: 2614-4670 (p), ISSN: 2598-8174 (e)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4A39" w14:textId="77777777" w:rsidR="00B52240" w:rsidRDefault="00B52240" w:rsidP="00762D35">
    <w:pPr>
      <w:pStyle w:val="Footer"/>
      <w:tabs>
        <w:tab w:val="clear" w:pos="8640"/>
      </w:tabs>
      <w:jc w:val="right"/>
    </w:pPr>
    <w:r>
      <w:rPr>
        <w:sz w:val="20"/>
        <w:szCs w:val="20"/>
      </w:rPr>
      <w:t>JEPA, ISSN: 2614-4670 (p), ISSN: 2598-8174 (e)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2B3E" w14:textId="77777777" w:rsidR="00B52240" w:rsidRDefault="00B52240">
    <w:pPr>
      <w:pStyle w:val="Footer"/>
    </w:pPr>
    <w:r w:rsidRPr="005E66BA">
      <w:rPr>
        <w:sz w:val="20"/>
      </w:rPr>
      <w:t>https://doi.</w:t>
    </w:r>
    <w:r>
      <w:rPr>
        <w:sz w:val="20"/>
      </w:rPr>
      <w:t>org/10.21776/ub.jepa.2018.000.00</w:t>
    </w:r>
    <w:r w:rsidRPr="005E66BA">
      <w:rPr>
        <w:sz w:val="20"/>
      </w:rPr>
      <w:t>.</w:t>
    </w:r>
    <w:r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AC1A" w14:textId="77777777" w:rsidR="00D77938" w:rsidRDefault="00D77938">
      <w:r>
        <w:separator/>
      </w:r>
    </w:p>
  </w:footnote>
  <w:footnote w:type="continuationSeparator" w:id="0">
    <w:p w14:paraId="78FAB7EA" w14:textId="77777777" w:rsidR="00D77938" w:rsidRDefault="00D7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E3D0" w14:textId="213BA437" w:rsidR="00B52240" w:rsidRPr="00C53703" w:rsidRDefault="00B52240" w:rsidP="007F0E29">
    <w:pPr>
      <w:pStyle w:val="Header"/>
      <w:tabs>
        <w:tab w:val="clear" w:pos="8640"/>
        <w:tab w:val="right" w:pos="8370"/>
      </w:tabs>
      <w:rPr>
        <w:sz w:val="20"/>
        <w:lang w:val="en-US"/>
      </w:rPr>
    </w:pPr>
    <w:r w:rsidRPr="00922479">
      <w:rPr>
        <w:sz w:val="20"/>
      </w:rPr>
      <w:fldChar w:fldCharType="begin"/>
    </w:r>
    <w:r w:rsidRPr="00922479">
      <w:rPr>
        <w:sz w:val="20"/>
      </w:rPr>
      <w:instrText xml:space="preserve"> PAGE   \* MERGEFORMAT </w:instrText>
    </w:r>
    <w:r w:rsidRPr="00922479">
      <w:rPr>
        <w:sz w:val="20"/>
      </w:rPr>
      <w:fldChar w:fldCharType="separate"/>
    </w:r>
    <w:r w:rsidR="00170FF1">
      <w:rPr>
        <w:sz w:val="20"/>
      </w:rPr>
      <w:t>2</w:t>
    </w:r>
    <w:r w:rsidRPr="00922479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  <w:szCs w:val="20"/>
      </w:rPr>
      <w:t xml:space="preserve">JEPA, </w:t>
    </w:r>
    <w:r>
      <w:rPr>
        <w:sz w:val="20"/>
        <w:szCs w:val="20"/>
        <w:lang w:val="id-ID"/>
      </w:rPr>
      <w:t>2</w:t>
    </w:r>
    <w:r>
      <w:rPr>
        <w:sz w:val="20"/>
        <w:szCs w:val="20"/>
      </w:rPr>
      <w:t xml:space="preserve"> (3)</w:t>
    </w:r>
    <w:r>
      <w:rPr>
        <w:sz w:val="20"/>
        <w:szCs w:val="20"/>
        <w:lang w:val="id-ID"/>
      </w:rPr>
      <w:t>,</w:t>
    </w:r>
    <w:r w:rsidRPr="001D59D8">
      <w:rPr>
        <w:sz w:val="20"/>
        <w:szCs w:val="20"/>
      </w:rPr>
      <w:t xml:space="preserve"> </w:t>
    </w:r>
    <w:r>
      <w:rPr>
        <w:sz w:val="20"/>
        <w:szCs w:val="20"/>
      </w:rPr>
      <w:t>20</w:t>
    </w:r>
    <w:r>
      <w:rPr>
        <w:sz w:val="20"/>
        <w:szCs w:val="20"/>
        <w:lang w:val="id-ID"/>
      </w:rPr>
      <w:t>18</w:t>
    </w:r>
    <w:r>
      <w:rPr>
        <w:sz w:val="20"/>
        <w:szCs w:val="20"/>
      </w:rPr>
      <w:t xml:space="preserve">: </w:t>
    </w:r>
    <w:r>
      <w:rPr>
        <w:sz w:val="20"/>
        <w:szCs w:val="20"/>
        <w:lang w:val="en-US"/>
      </w:rPr>
      <w:t>194-203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9DE8" w14:textId="045B3DE0" w:rsidR="00B52240" w:rsidRPr="0072760E" w:rsidRDefault="00B52240" w:rsidP="00F62F49">
    <w:pPr>
      <w:pStyle w:val="Header"/>
      <w:framePr w:wrap="around" w:vAnchor="text" w:hAnchor="margin" w:xAlign="outside" w:y="1"/>
      <w:rPr>
        <w:rStyle w:val="PageNumber"/>
        <w:sz w:val="20"/>
        <w:szCs w:val="22"/>
      </w:rPr>
    </w:pPr>
    <w:r w:rsidRPr="0072760E">
      <w:rPr>
        <w:rStyle w:val="PageNumber"/>
        <w:sz w:val="20"/>
        <w:szCs w:val="22"/>
      </w:rPr>
      <w:fldChar w:fldCharType="begin"/>
    </w:r>
    <w:r w:rsidRPr="0072760E">
      <w:rPr>
        <w:rStyle w:val="PageNumber"/>
        <w:sz w:val="20"/>
        <w:szCs w:val="22"/>
      </w:rPr>
      <w:instrText xml:space="preserve">PAGE  </w:instrText>
    </w:r>
    <w:r w:rsidRPr="0072760E">
      <w:rPr>
        <w:rStyle w:val="PageNumber"/>
        <w:sz w:val="20"/>
        <w:szCs w:val="22"/>
      </w:rPr>
      <w:fldChar w:fldCharType="separate"/>
    </w:r>
    <w:r w:rsidR="00170FF1">
      <w:rPr>
        <w:rStyle w:val="PageNumber"/>
        <w:sz w:val="20"/>
        <w:szCs w:val="22"/>
      </w:rPr>
      <w:t>9</w:t>
    </w:r>
    <w:r w:rsidRPr="0072760E">
      <w:rPr>
        <w:rStyle w:val="PageNumber"/>
        <w:sz w:val="20"/>
        <w:szCs w:val="22"/>
      </w:rPr>
      <w:fldChar w:fldCharType="end"/>
    </w:r>
  </w:p>
  <w:p w14:paraId="39EF7EF6" w14:textId="77777777" w:rsidR="00B52240" w:rsidRPr="007C79D0" w:rsidRDefault="00B52240" w:rsidP="00A62D9E">
    <w:pPr>
      <w:tabs>
        <w:tab w:val="left" w:leader="dot" w:pos="8010"/>
      </w:tabs>
      <w:rPr>
        <w:b/>
        <w:i/>
        <w:sz w:val="20"/>
        <w:szCs w:val="20"/>
      </w:rPr>
    </w:pPr>
    <w:r>
      <w:rPr>
        <w:i/>
        <w:sz w:val="20"/>
      </w:rPr>
      <w:t>Desy Setiawati</w:t>
    </w:r>
    <w:r w:rsidRPr="00297CBB">
      <w:rPr>
        <w:i/>
        <w:sz w:val="20"/>
      </w:rPr>
      <w:t xml:space="preserve"> </w:t>
    </w:r>
    <w:r>
      <w:rPr>
        <w:b/>
        <w:sz w:val="20"/>
        <w:szCs w:val="20"/>
      </w:rPr>
      <w:t xml:space="preserve">– </w:t>
    </w:r>
    <w:r>
      <w:rPr>
        <w:i/>
        <w:sz w:val="20"/>
        <w:szCs w:val="20"/>
      </w:rPr>
      <w:t>Faktor-Faktor Yang Mempengaruhi Kualitas Gabah</w:t>
    </w:r>
    <w:r w:rsidRPr="00297CBB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175A" w14:textId="77777777" w:rsidR="00B52240" w:rsidRDefault="00B52240" w:rsidP="00355920">
    <w:pPr>
      <w:tabs>
        <w:tab w:val="right" w:pos="8370"/>
      </w:tabs>
      <w:rPr>
        <w:sz w:val="20"/>
        <w:szCs w:val="20"/>
      </w:rPr>
    </w:pPr>
    <w:r>
      <w:rPr>
        <w:sz w:val="20"/>
        <w:szCs w:val="20"/>
      </w:rPr>
      <w:t>Jurnal Ekonomi Pertanian dan Agribisnis (JEPA)</w:t>
    </w:r>
    <w:r>
      <w:rPr>
        <w:sz w:val="20"/>
        <w:szCs w:val="20"/>
      </w:rPr>
      <w:tab/>
      <w:t>ISSN: 2614-4670 (p), ISSN: 2598-8174 (e)</w:t>
    </w:r>
  </w:p>
  <w:p w14:paraId="5B1FCF0E" w14:textId="77777777" w:rsidR="00B52240" w:rsidRPr="0038398A" w:rsidRDefault="00B52240" w:rsidP="00355920">
    <w:pPr>
      <w:rPr>
        <w:sz w:val="20"/>
        <w:szCs w:val="20"/>
      </w:rPr>
    </w:pPr>
    <w:r>
      <w:rPr>
        <w:sz w:val="20"/>
        <w:szCs w:val="20"/>
      </w:rPr>
      <w:t>Volume 0, Nomor 0</w:t>
    </w:r>
    <w:r w:rsidRPr="001D59D8">
      <w:rPr>
        <w:sz w:val="20"/>
        <w:szCs w:val="20"/>
      </w:rPr>
      <w:t xml:space="preserve"> </w:t>
    </w:r>
    <w:r>
      <w:rPr>
        <w:sz w:val="20"/>
        <w:szCs w:val="20"/>
      </w:rPr>
      <w:t>(</w:t>
    </w:r>
    <w:r>
      <w:rPr>
        <w:sz w:val="20"/>
        <w:szCs w:val="20"/>
        <w:lang w:val="en-US"/>
      </w:rPr>
      <w:t>0000</w:t>
    </w:r>
    <w:r>
      <w:rPr>
        <w:sz w:val="20"/>
        <w:szCs w:val="20"/>
      </w:rPr>
      <w:t xml:space="preserve">): </w:t>
    </w:r>
    <w:r>
      <w:rPr>
        <w:sz w:val="20"/>
        <w:szCs w:val="20"/>
        <w:lang w:val="en-US"/>
      </w:rPr>
      <w:t>000-000</w:t>
    </w:r>
  </w:p>
  <w:p w14:paraId="6E57337C" w14:textId="77777777" w:rsidR="00B52240" w:rsidRPr="003A2A0B" w:rsidRDefault="00B52240" w:rsidP="00F62F4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09E"/>
    <w:multiLevelType w:val="hybridMultilevel"/>
    <w:tmpl w:val="0C1E1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549C"/>
    <w:multiLevelType w:val="hybridMultilevel"/>
    <w:tmpl w:val="4AFE5B3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88F"/>
    <w:multiLevelType w:val="hybridMultilevel"/>
    <w:tmpl w:val="6A6290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4CB5"/>
    <w:multiLevelType w:val="hybridMultilevel"/>
    <w:tmpl w:val="6FF487E8"/>
    <w:lvl w:ilvl="0" w:tplc="90AA6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D3262B"/>
    <w:multiLevelType w:val="hybridMultilevel"/>
    <w:tmpl w:val="B4F0F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50DB"/>
    <w:multiLevelType w:val="hybridMultilevel"/>
    <w:tmpl w:val="7D9A0F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7DE"/>
    <w:multiLevelType w:val="hybridMultilevel"/>
    <w:tmpl w:val="0324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7005"/>
    <w:multiLevelType w:val="hybridMultilevel"/>
    <w:tmpl w:val="7C52FA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65C1"/>
    <w:multiLevelType w:val="hybridMultilevel"/>
    <w:tmpl w:val="BF12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6E9"/>
    <w:multiLevelType w:val="multilevel"/>
    <w:tmpl w:val="2646BA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3DBD4C7A"/>
    <w:multiLevelType w:val="hybridMultilevel"/>
    <w:tmpl w:val="1100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C3314"/>
    <w:multiLevelType w:val="hybridMultilevel"/>
    <w:tmpl w:val="2C9CA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3232"/>
    <w:multiLevelType w:val="hybridMultilevel"/>
    <w:tmpl w:val="5908F5E0"/>
    <w:lvl w:ilvl="0" w:tplc="37448A5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7C45CD"/>
    <w:multiLevelType w:val="hybridMultilevel"/>
    <w:tmpl w:val="816A3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03BF"/>
    <w:multiLevelType w:val="hybridMultilevel"/>
    <w:tmpl w:val="AD340E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475"/>
    <w:multiLevelType w:val="hybridMultilevel"/>
    <w:tmpl w:val="1310C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81269"/>
    <w:multiLevelType w:val="hybridMultilevel"/>
    <w:tmpl w:val="05444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31B91"/>
    <w:multiLevelType w:val="multilevel"/>
    <w:tmpl w:val="00EA6C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82560F"/>
    <w:multiLevelType w:val="hybridMultilevel"/>
    <w:tmpl w:val="B67C35FE"/>
    <w:lvl w:ilvl="0" w:tplc="DD8CCA4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7CD25368"/>
    <w:multiLevelType w:val="multilevel"/>
    <w:tmpl w:val="2BE2E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E625AE3"/>
    <w:multiLevelType w:val="hybridMultilevel"/>
    <w:tmpl w:val="11E27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1"/>
  </w:num>
  <w:num w:numId="19">
    <w:abstractNumId w:val="20"/>
  </w:num>
  <w:num w:numId="20">
    <w:abstractNumId w:val="2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C"/>
    <w:rsid w:val="000023FA"/>
    <w:rsid w:val="00002F9F"/>
    <w:rsid w:val="00006910"/>
    <w:rsid w:val="00006A07"/>
    <w:rsid w:val="000072E7"/>
    <w:rsid w:val="00011543"/>
    <w:rsid w:val="00011F6E"/>
    <w:rsid w:val="000129FE"/>
    <w:rsid w:val="00012DCA"/>
    <w:rsid w:val="0001637B"/>
    <w:rsid w:val="0001743A"/>
    <w:rsid w:val="00017B05"/>
    <w:rsid w:val="00017B27"/>
    <w:rsid w:val="00020FCF"/>
    <w:rsid w:val="00021211"/>
    <w:rsid w:val="0002156C"/>
    <w:rsid w:val="000215EF"/>
    <w:rsid w:val="0002219F"/>
    <w:rsid w:val="00022468"/>
    <w:rsid w:val="000229F5"/>
    <w:rsid w:val="00022E02"/>
    <w:rsid w:val="0002319E"/>
    <w:rsid w:val="000232C9"/>
    <w:rsid w:val="000238E9"/>
    <w:rsid w:val="000238ED"/>
    <w:rsid w:val="00023F9F"/>
    <w:rsid w:val="00024CF5"/>
    <w:rsid w:val="000255BA"/>
    <w:rsid w:val="000269F2"/>
    <w:rsid w:val="00026DD4"/>
    <w:rsid w:val="0002766E"/>
    <w:rsid w:val="00027D8F"/>
    <w:rsid w:val="000347FA"/>
    <w:rsid w:val="00034F7B"/>
    <w:rsid w:val="00035707"/>
    <w:rsid w:val="00037E5E"/>
    <w:rsid w:val="000407E2"/>
    <w:rsid w:val="00040B6A"/>
    <w:rsid w:val="00040DD9"/>
    <w:rsid w:val="00041B51"/>
    <w:rsid w:val="00041E23"/>
    <w:rsid w:val="00041FAE"/>
    <w:rsid w:val="0004411E"/>
    <w:rsid w:val="00046289"/>
    <w:rsid w:val="00047C3E"/>
    <w:rsid w:val="00050FD5"/>
    <w:rsid w:val="000543C1"/>
    <w:rsid w:val="00056F01"/>
    <w:rsid w:val="000601F6"/>
    <w:rsid w:val="00060399"/>
    <w:rsid w:val="00060DB8"/>
    <w:rsid w:val="00061507"/>
    <w:rsid w:val="000631DF"/>
    <w:rsid w:val="0006357E"/>
    <w:rsid w:val="0006418A"/>
    <w:rsid w:val="0006457D"/>
    <w:rsid w:val="00065866"/>
    <w:rsid w:val="00067D75"/>
    <w:rsid w:val="000708CD"/>
    <w:rsid w:val="00071D78"/>
    <w:rsid w:val="000736F8"/>
    <w:rsid w:val="00074254"/>
    <w:rsid w:val="000747D1"/>
    <w:rsid w:val="00075876"/>
    <w:rsid w:val="000774D8"/>
    <w:rsid w:val="00077D55"/>
    <w:rsid w:val="0008247A"/>
    <w:rsid w:val="00082D7F"/>
    <w:rsid w:val="00084735"/>
    <w:rsid w:val="00085DFF"/>
    <w:rsid w:val="00090060"/>
    <w:rsid w:val="00090376"/>
    <w:rsid w:val="00090D84"/>
    <w:rsid w:val="00090F70"/>
    <w:rsid w:val="000914D4"/>
    <w:rsid w:val="000923C3"/>
    <w:rsid w:val="00092E7C"/>
    <w:rsid w:val="0009770D"/>
    <w:rsid w:val="00097EFE"/>
    <w:rsid w:val="000A1F0E"/>
    <w:rsid w:val="000A37F9"/>
    <w:rsid w:val="000A69AC"/>
    <w:rsid w:val="000A7570"/>
    <w:rsid w:val="000A7E94"/>
    <w:rsid w:val="000B03D2"/>
    <w:rsid w:val="000B0B22"/>
    <w:rsid w:val="000B1742"/>
    <w:rsid w:val="000B1FAB"/>
    <w:rsid w:val="000B397A"/>
    <w:rsid w:val="000B4729"/>
    <w:rsid w:val="000B4BC2"/>
    <w:rsid w:val="000B5B69"/>
    <w:rsid w:val="000C04BE"/>
    <w:rsid w:val="000C05BF"/>
    <w:rsid w:val="000C1592"/>
    <w:rsid w:val="000C16A2"/>
    <w:rsid w:val="000C25E3"/>
    <w:rsid w:val="000C25E6"/>
    <w:rsid w:val="000C30A4"/>
    <w:rsid w:val="000C3A77"/>
    <w:rsid w:val="000C521E"/>
    <w:rsid w:val="000C5D81"/>
    <w:rsid w:val="000C7A4F"/>
    <w:rsid w:val="000D139D"/>
    <w:rsid w:val="000D1F47"/>
    <w:rsid w:val="000D2793"/>
    <w:rsid w:val="000D4844"/>
    <w:rsid w:val="000D50A3"/>
    <w:rsid w:val="000D5C81"/>
    <w:rsid w:val="000E014F"/>
    <w:rsid w:val="000E06BE"/>
    <w:rsid w:val="000E0E67"/>
    <w:rsid w:val="000E10D6"/>
    <w:rsid w:val="000E236F"/>
    <w:rsid w:val="000E322D"/>
    <w:rsid w:val="000E4E4D"/>
    <w:rsid w:val="000E54EB"/>
    <w:rsid w:val="000E5BA3"/>
    <w:rsid w:val="000E6D59"/>
    <w:rsid w:val="000E743D"/>
    <w:rsid w:val="000F1972"/>
    <w:rsid w:val="000F30B3"/>
    <w:rsid w:val="000F5234"/>
    <w:rsid w:val="000F72F5"/>
    <w:rsid w:val="0010095F"/>
    <w:rsid w:val="00102A93"/>
    <w:rsid w:val="00104FDE"/>
    <w:rsid w:val="001062B7"/>
    <w:rsid w:val="00110E94"/>
    <w:rsid w:val="00112A28"/>
    <w:rsid w:val="0011494A"/>
    <w:rsid w:val="00114E26"/>
    <w:rsid w:val="001160A9"/>
    <w:rsid w:val="001163E2"/>
    <w:rsid w:val="00120726"/>
    <w:rsid w:val="00120F05"/>
    <w:rsid w:val="00121449"/>
    <w:rsid w:val="0012145D"/>
    <w:rsid w:val="001218D0"/>
    <w:rsid w:val="0012195B"/>
    <w:rsid w:val="00121B61"/>
    <w:rsid w:val="00122B48"/>
    <w:rsid w:val="00122BA6"/>
    <w:rsid w:val="00122C16"/>
    <w:rsid w:val="00123EC5"/>
    <w:rsid w:val="0012417D"/>
    <w:rsid w:val="00124E15"/>
    <w:rsid w:val="001265EF"/>
    <w:rsid w:val="00127064"/>
    <w:rsid w:val="001273CF"/>
    <w:rsid w:val="00127A2F"/>
    <w:rsid w:val="00127B23"/>
    <w:rsid w:val="001306C4"/>
    <w:rsid w:val="00130AA3"/>
    <w:rsid w:val="00131D18"/>
    <w:rsid w:val="00132741"/>
    <w:rsid w:val="001370C8"/>
    <w:rsid w:val="0013730A"/>
    <w:rsid w:val="00140092"/>
    <w:rsid w:val="001441B5"/>
    <w:rsid w:val="00145773"/>
    <w:rsid w:val="0014613E"/>
    <w:rsid w:val="00151ECC"/>
    <w:rsid w:val="0015285D"/>
    <w:rsid w:val="0015288C"/>
    <w:rsid w:val="00152C12"/>
    <w:rsid w:val="001536DD"/>
    <w:rsid w:val="00153F0A"/>
    <w:rsid w:val="00154321"/>
    <w:rsid w:val="0015527C"/>
    <w:rsid w:val="00156494"/>
    <w:rsid w:val="00160A4F"/>
    <w:rsid w:val="00161596"/>
    <w:rsid w:val="00164E09"/>
    <w:rsid w:val="00164E59"/>
    <w:rsid w:val="0016580C"/>
    <w:rsid w:val="00165D96"/>
    <w:rsid w:val="001700B5"/>
    <w:rsid w:val="00170FF1"/>
    <w:rsid w:val="001719C0"/>
    <w:rsid w:val="001720D0"/>
    <w:rsid w:val="00172373"/>
    <w:rsid w:val="001749BC"/>
    <w:rsid w:val="00174A48"/>
    <w:rsid w:val="001751FC"/>
    <w:rsid w:val="001752FA"/>
    <w:rsid w:val="001759E5"/>
    <w:rsid w:val="00176ECC"/>
    <w:rsid w:val="00177635"/>
    <w:rsid w:val="00180131"/>
    <w:rsid w:val="001803B8"/>
    <w:rsid w:val="00180AA7"/>
    <w:rsid w:val="00181011"/>
    <w:rsid w:val="00181DC8"/>
    <w:rsid w:val="00181FAB"/>
    <w:rsid w:val="00182B82"/>
    <w:rsid w:val="00183275"/>
    <w:rsid w:val="00183803"/>
    <w:rsid w:val="001846F2"/>
    <w:rsid w:val="00186471"/>
    <w:rsid w:val="001877BD"/>
    <w:rsid w:val="00187921"/>
    <w:rsid w:val="00191ACD"/>
    <w:rsid w:val="00191FD2"/>
    <w:rsid w:val="0019251F"/>
    <w:rsid w:val="00194717"/>
    <w:rsid w:val="0019481A"/>
    <w:rsid w:val="001956C6"/>
    <w:rsid w:val="001965E7"/>
    <w:rsid w:val="00197D7F"/>
    <w:rsid w:val="001A0725"/>
    <w:rsid w:val="001A1A19"/>
    <w:rsid w:val="001A3129"/>
    <w:rsid w:val="001A4164"/>
    <w:rsid w:val="001A568A"/>
    <w:rsid w:val="001A7123"/>
    <w:rsid w:val="001A79AD"/>
    <w:rsid w:val="001A7E98"/>
    <w:rsid w:val="001B03CB"/>
    <w:rsid w:val="001B1CE3"/>
    <w:rsid w:val="001B2526"/>
    <w:rsid w:val="001B43D3"/>
    <w:rsid w:val="001B5A17"/>
    <w:rsid w:val="001C3B68"/>
    <w:rsid w:val="001C42E8"/>
    <w:rsid w:val="001C47BE"/>
    <w:rsid w:val="001C5696"/>
    <w:rsid w:val="001D0211"/>
    <w:rsid w:val="001D10C2"/>
    <w:rsid w:val="001D16D0"/>
    <w:rsid w:val="001D6ACE"/>
    <w:rsid w:val="001D7EB6"/>
    <w:rsid w:val="001E1D8D"/>
    <w:rsid w:val="001E49B7"/>
    <w:rsid w:val="001E5AB2"/>
    <w:rsid w:val="001F07CC"/>
    <w:rsid w:val="001F2960"/>
    <w:rsid w:val="001F2DFD"/>
    <w:rsid w:val="001F2FF0"/>
    <w:rsid w:val="001F4D3E"/>
    <w:rsid w:val="001F5191"/>
    <w:rsid w:val="001F5884"/>
    <w:rsid w:val="001F6F1E"/>
    <w:rsid w:val="001F7456"/>
    <w:rsid w:val="001F7C4F"/>
    <w:rsid w:val="001F7CD3"/>
    <w:rsid w:val="00200BCB"/>
    <w:rsid w:val="002026F4"/>
    <w:rsid w:val="00203F7E"/>
    <w:rsid w:val="002066F1"/>
    <w:rsid w:val="0020760B"/>
    <w:rsid w:val="002112A0"/>
    <w:rsid w:val="002119C2"/>
    <w:rsid w:val="002120E5"/>
    <w:rsid w:val="002123E4"/>
    <w:rsid w:val="00212822"/>
    <w:rsid w:val="002129CF"/>
    <w:rsid w:val="00216ED3"/>
    <w:rsid w:val="00217E17"/>
    <w:rsid w:val="00220CC2"/>
    <w:rsid w:val="00222026"/>
    <w:rsid w:val="00222147"/>
    <w:rsid w:val="00226944"/>
    <w:rsid w:val="00227945"/>
    <w:rsid w:val="002316AA"/>
    <w:rsid w:val="00231E4A"/>
    <w:rsid w:val="00232CF6"/>
    <w:rsid w:val="00233899"/>
    <w:rsid w:val="00235885"/>
    <w:rsid w:val="00236377"/>
    <w:rsid w:val="00240172"/>
    <w:rsid w:val="002409B6"/>
    <w:rsid w:val="002416EC"/>
    <w:rsid w:val="00243A0A"/>
    <w:rsid w:val="00243FB7"/>
    <w:rsid w:val="00244107"/>
    <w:rsid w:val="00244C18"/>
    <w:rsid w:val="00245557"/>
    <w:rsid w:val="00247006"/>
    <w:rsid w:val="00256B50"/>
    <w:rsid w:val="0026094F"/>
    <w:rsid w:val="00261622"/>
    <w:rsid w:val="0026163E"/>
    <w:rsid w:val="00264DD6"/>
    <w:rsid w:val="00270879"/>
    <w:rsid w:val="002712D8"/>
    <w:rsid w:val="00271A41"/>
    <w:rsid w:val="00274248"/>
    <w:rsid w:val="002753CD"/>
    <w:rsid w:val="00277183"/>
    <w:rsid w:val="00277F2B"/>
    <w:rsid w:val="002800B0"/>
    <w:rsid w:val="00282877"/>
    <w:rsid w:val="002830CE"/>
    <w:rsid w:val="0028471B"/>
    <w:rsid w:val="00284FB8"/>
    <w:rsid w:val="002850E5"/>
    <w:rsid w:val="00287667"/>
    <w:rsid w:val="00287BCB"/>
    <w:rsid w:val="00290E66"/>
    <w:rsid w:val="00291AE5"/>
    <w:rsid w:val="00291E51"/>
    <w:rsid w:val="002923E4"/>
    <w:rsid w:val="00292518"/>
    <w:rsid w:val="00292A74"/>
    <w:rsid w:val="0029394E"/>
    <w:rsid w:val="002943AC"/>
    <w:rsid w:val="00294E28"/>
    <w:rsid w:val="00295BAC"/>
    <w:rsid w:val="00295FA2"/>
    <w:rsid w:val="002961D9"/>
    <w:rsid w:val="002973CB"/>
    <w:rsid w:val="00297CBB"/>
    <w:rsid w:val="002A0522"/>
    <w:rsid w:val="002A1F76"/>
    <w:rsid w:val="002A2341"/>
    <w:rsid w:val="002A48A2"/>
    <w:rsid w:val="002B1C5D"/>
    <w:rsid w:val="002B245F"/>
    <w:rsid w:val="002B2713"/>
    <w:rsid w:val="002B41DB"/>
    <w:rsid w:val="002B4768"/>
    <w:rsid w:val="002B50EF"/>
    <w:rsid w:val="002B76DE"/>
    <w:rsid w:val="002B7910"/>
    <w:rsid w:val="002C11FE"/>
    <w:rsid w:val="002C196E"/>
    <w:rsid w:val="002C239A"/>
    <w:rsid w:val="002C4B24"/>
    <w:rsid w:val="002C4DAC"/>
    <w:rsid w:val="002C5022"/>
    <w:rsid w:val="002C55DA"/>
    <w:rsid w:val="002D03D4"/>
    <w:rsid w:val="002D4505"/>
    <w:rsid w:val="002D5625"/>
    <w:rsid w:val="002D64B7"/>
    <w:rsid w:val="002D66EB"/>
    <w:rsid w:val="002E0642"/>
    <w:rsid w:val="002E09B6"/>
    <w:rsid w:val="002E0F6D"/>
    <w:rsid w:val="002E1210"/>
    <w:rsid w:val="002E2DE6"/>
    <w:rsid w:val="002E4160"/>
    <w:rsid w:val="002E4563"/>
    <w:rsid w:val="002E6183"/>
    <w:rsid w:val="002E7AF2"/>
    <w:rsid w:val="002F065F"/>
    <w:rsid w:val="002F1268"/>
    <w:rsid w:val="002F2AA0"/>
    <w:rsid w:val="002F3410"/>
    <w:rsid w:val="002F3830"/>
    <w:rsid w:val="002F3A64"/>
    <w:rsid w:val="002F3CC2"/>
    <w:rsid w:val="002F5474"/>
    <w:rsid w:val="0030016C"/>
    <w:rsid w:val="003013EA"/>
    <w:rsid w:val="003041F8"/>
    <w:rsid w:val="00304C65"/>
    <w:rsid w:val="00306430"/>
    <w:rsid w:val="0030759E"/>
    <w:rsid w:val="00307658"/>
    <w:rsid w:val="00310213"/>
    <w:rsid w:val="0031267D"/>
    <w:rsid w:val="003128C2"/>
    <w:rsid w:val="00313E54"/>
    <w:rsid w:val="003145EB"/>
    <w:rsid w:val="0031548A"/>
    <w:rsid w:val="0031629B"/>
    <w:rsid w:val="003218F5"/>
    <w:rsid w:val="0032227D"/>
    <w:rsid w:val="00323180"/>
    <w:rsid w:val="0032502D"/>
    <w:rsid w:val="00325600"/>
    <w:rsid w:val="0032564C"/>
    <w:rsid w:val="00327E02"/>
    <w:rsid w:val="00330039"/>
    <w:rsid w:val="0033003C"/>
    <w:rsid w:val="0033019A"/>
    <w:rsid w:val="00330D9B"/>
    <w:rsid w:val="00331B57"/>
    <w:rsid w:val="00333433"/>
    <w:rsid w:val="00333F8C"/>
    <w:rsid w:val="0033623A"/>
    <w:rsid w:val="00337409"/>
    <w:rsid w:val="0034082D"/>
    <w:rsid w:val="00342720"/>
    <w:rsid w:val="00343E78"/>
    <w:rsid w:val="003440BD"/>
    <w:rsid w:val="00344E2E"/>
    <w:rsid w:val="0034764C"/>
    <w:rsid w:val="0035298D"/>
    <w:rsid w:val="0035298F"/>
    <w:rsid w:val="00352B11"/>
    <w:rsid w:val="00352FB0"/>
    <w:rsid w:val="00353695"/>
    <w:rsid w:val="003553B0"/>
    <w:rsid w:val="00355920"/>
    <w:rsid w:val="00361348"/>
    <w:rsid w:val="00361D73"/>
    <w:rsid w:val="00362718"/>
    <w:rsid w:val="00362C5D"/>
    <w:rsid w:val="0036760E"/>
    <w:rsid w:val="0037233A"/>
    <w:rsid w:val="0037284B"/>
    <w:rsid w:val="0037389F"/>
    <w:rsid w:val="00373F16"/>
    <w:rsid w:val="00374861"/>
    <w:rsid w:val="00374A0E"/>
    <w:rsid w:val="00375D5A"/>
    <w:rsid w:val="0037747A"/>
    <w:rsid w:val="00377A63"/>
    <w:rsid w:val="00377B1A"/>
    <w:rsid w:val="003815A8"/>
    <w:rsid w:val="00382F99"/>
    <w:rsid w:val="0038398A"/>
    <w:rsid w:val="00384970"/>
    <w:rsid w:val="003867EF"/>
    <w:rsid w:val="0038729A"/>
    <w:rsid w:val="0038797F"/>
    <w:rsid w:val="00387B3D"/>
    <w:rsid w:val="00387D0A"/>
    <w:rsid w:val="00390853"/>
    <w:rsid w:val="00394921"/>
    <w:rsid w:val="003955DE"/>
    <w:rsid w:val="003958FD"/>
    <w:rsid w:val="003959A5"/>
    <w:rsid w:val="0039704F"/>
    <w:rsid w:val="003A0639"/>
    <w:rsid w:val="003A2A0B"/>
    <w:rsid w:val="003A3DAE"/>
    <w:rsid w:val="003A57FB"/>
    <w:rsid w:val="003A584D"/>
    <w:rsid w:val="003A6F6A"/>
    <w:rsid w:val="003A736A"/>
    <w:rsid w:val="003B115C"/>
    <w:rsid w:val="003B1AA9"/>
    <w:rsid w:val="003B2013"/>
    <w:rsid w:val="003B36ED"/>
    <w:rsid w:val="003B380B"/>
    <w:rsid w:val="003B41C9"/>
    <w:rsid w:val="003B434C"/>
    <w:rsid w:val="003B5590"/>
    <w:rsid w:val="003B5E4F"/>
    <w:rsid w:val="003B61B1"/>
    <w:rsid w:val="003B7F83"/>
    <w:rsid w:val="003C2B31"/>
    <w:rsid w:val="003C2DAD"/>
    <w:rsid w:val="003C4010"/>
    <w:rsid w:val="003C7075"/>
    <w:rsid w:val="003D33A2"/>
    <w:rsid w:val="003D4E2C"/>
    <w:rsid w:val="003D5824"/>
    <w:rsid w:val="003D6330"/>
    <w:rsid w:val="003D6E9A"/>
    <w:rsid w:val="003E0363"/>
    <w:rsid w:val="003E04F5"/>
    <w:rsid w:val="003E096A"/>
    <w:rsid w:val="003E574F"/>
    <w:rsid w:val="003E635F"/>
    <w:rsid w:val="003E7C6D"/>
    <w:rsid w:val="003F027B"/>
    <w:rsid w:val="003F080C"/>
    <w:rsid w:val="003F10FB"/>
    <w:rsid w:val="003F4AD7"/>
    <w:rsid w:val="003F4DAC"/>
    <w:rsid w:val="003F5980"/>
    <w:rsid w:val="003F7508"/>
    <w:rsid w:val="003F76A5"/>
    <w:rsid w:val="004067A0"/>
    <w:rsid w:val="00407450"/>
    <w:rsid w:val="00407B8E"/>
    <w:rsid w:val="004109D8"/>
    <w:rsid w:val="004111E7"/>
    <w:rsid w:val="004129E3"/>
    <w:rsid w:val="004143F0"/>
    <w:rsid w:val="004153BF"/>
    <w:rsid w:val="00415FAC"/>
    <w:rsid w:val="00416DD9"/>
    <w:rsid w:val="00416DEA"/>
    <w:rsid w:val="00417CA6"/>
    <w:rsid w:val="00420C8C"/>
    <w:rsid w:val="00420C96"/>
    <w:rsid w:val="004228A7"/>
    <w:rsid w:val="00422E77"/>
    <w:rsid w:val="00424608"/>
    <w:rsid w:val="004247F6"/>
    <w:rsid w:val="00425106"/>
    <w:rsid w:val="004251B5"/>
    <w:rsid w:val="004263A4"/>
    <w:rsid w:val="004266F1"/>
    <w:rsid w:val="00426E97"/>
    <w:rsid w:val="004279C0"/>
    <w:rsid w:val="00427DE4"/>
    <w:rsid w:val="00427EC3"/>
    <w:rsid w:val="0043071D"/>
    <w:rsid w:val="00430A70"/>
    <w:rsid w:val="00431754"/>
    <w:rsid w:val="00433127"/>
    <w:rsid w:val="0043472F"/>
    <w:rsid w:val="00436026"/>
    <w:rsid w:val="00436414"/>
    <w:rsid w:val="00436CBC"/>
    <w:rsid w:val="00437EA8"/>
    <w:rsid w:val="00440ECB"/>
    <w:rsid w:val="004412A5"/>
    <w:rsid w:val="00442140"/>
    <w:rsid w:val="00442DAE"/>
    <w:rsid w:val="0044336C"/>
    <w:rsid w:val="0044461E"/>
    <w:rsid w:val="00450518"/>
    <w:rsid w:val="00450855"/>
    <w:rsid w:val="00452111"/>
    <w:rsid w:val="00452C9C"/>
    <w:rsid w:val="00452E6E"/>
    <w:rsid w:val="00454B34"/>
    <w:rsid w:val="00454C44"/>
    <w:rsid w:val="00454E80"/>
    <w:rsid w:val="00455977"/>
    <w:rsid w:val="00455B9C"/>
    <w:rsid w:val="00461CE1"/>
    <w:rsid w:val="00462C10"/>
    <w:rsid w:val="0046429B"/>
    <w:rsid w:val="00466DE3"/>
    <w:rsid w:val="0046722C"/>
    <w:rsid w:val="00467617"/>
    <w:rsid w:val="0047481F"/>
    <w:rsid w:val="00475B1E"/>
    <w:rsid w:val="00475D13"/>
    <w:rsid w:val="00476030"/>
    <w:rsid w:val="00476409"/>
    <w:rsid w:val="00477B5F"/>
    <w:rsid w:val="00477C40"/>
    <w:rsid w:val="00477DE7"/>
    <w:rsid w:val="00482625"/>
    <w:rsid w:val="004869CC"/>
    <w:rsid w:val="00490644"/>
    <w:rsid w:val="00490950"/>
    <w:rsid w:val="00490A49"/>
    <w:rsid w:val="004918D6"/>
    <w:rsid w:val="0049211C"/>
    <w:rsid w:val="00492DE8"/>
    <w:rsid w:val="004930E7"/>
    <w:rsid w:val="004A18B3"/>
    <w:rsid w:val="004A2180"/>
    <w:rsid w:val="004A6B73"/>
    <w:rsid w:val="004B1EC7"/>
    <w:rsid w:val="004B407A"/>
    <w:rsid w:val="004B413C"/>
    <w:rsid w:val="004B58EE"/>
    <w:rsid w:val="004B6FD7"/>
    <w:rsid w:val="004C0082"/>
    <w:rsid w:val="004C19C4"/>
    <w:rsid w:val="004C2A28"/>
    <w:rsid w:val="004C33CB"/>
    <w:rsid w:val="004C4F4B"/>
    <w:rsid w:val="004D05B2"/>
    <w:rsid w:val="004D1D81"/>
    <w:rsid w:val="004D2B84"/>
    <w:rsid w:val="004D5CB4"/>
    <w:rsid w:val="004D6299"/>
    <w:rsid w:val="004D78F2"/>
    <w:rsid w:val="004E36B0"/>
    <w:rsid w:val="004E47D0"/>
    <w:rsid w:val="004E6B09"/>
    <w:rsid w:val="004E6BB6"/>
    <w:rsid w:val="004E73FB"/>
    <w:rsid w:val="004F0120"/>
    <w:rsid w:val="004F0FF8"/>
    <w:rsid w:val="004F1669"/>
    <w:rsid w:val="004F3F5A"/>
    <w:rsid w:val="004F665D"/>
    <w:rsid w:val="004F68FC"/>
    <w:rsid w:val="00500386"/>
    <w:rsid w:val="005012F9"/>
    <w:rsid w:val="00502475"/>
    <w:rsid w:val="00503295"/>
    <w:rsid w:val="00503D5F"/>
    <w:rsid w:val="005046D3"/>
    <w:rsid w:val="005050A9"/>
    <w:rsid w:val="00505649"/>
    <w:rsid w:val="0050572E"/>
    <w:rsid w:val="00511586"/>
    <w:rsid w:val="00514631"/>
    <w:rsid w:val="00516A78"/>
    <w:rsid w:val="00517E67"/>
    <w:rsid w:val="005206D4"/>
    <w:rsid w:val="00523800"/>
    <w:rsid w:val="00524773"/>
    <w:rsid w:val="00524921"/>
    <w:rsid w:val="00525D47"/>
    <w:rsid w:val="0052684B"/>
    <w:rsid w:val="00526C12"/>
    <w:rsid w:val="00530E60"/>
    <w:rsid w:val="00532591"/>
    <w:rsid w:val="005340CC"/>
    <w:rsid w:val="00536665"/>
    <w:rsid w:val="00536F09"/>
    <w:rsid w:val="005372A5"/>
    <w:rsid w:val="00541748"/>
    <w:rsid w:val="005427BC"/>
    <w:rsid w:val="00542E94"/>
    <w:rsid w:val="00543936"/>
    <w:rsid w:val="00544A6F"/>
    <w:rsid w:val="00545032"/>
    <w:rsid w:val="00545E4A"/>
    <w:rsid w:val="00554234"/>
    <w:rsid w:val="00554321"/>
    <w:rsid w:val="00556462"/>
    <w:rsid w:val="00561A8A"/>
    <w:rsid w:val="00564ADB"/>
    <w:rsid w:val="00564FC3"/>
    <w:rsid w:val="005659F7"/>
    <w:rsid w:val="00570791"/>
    <w:rsid w:val="00570B50"/>
    <w:rsid w:val="00571C8D"/>
    <w:rsid w:val="00573722"/>
    <w:rsid w:val="00573CBC"/>
    <w:rsid w:val="00574697"/>
    <w:rsid w:val="00575552"/>
    <w:rsid w:val="00581154"/>
    <w:rsid w:val="005813CD"/>
    <w:rsid w:val="005829B1"/>
    <w:rsid w:val="0058603C"/>
    <w:rsid w:val="005865D1"/>
    <w:rsid w:val="00587162"/>
    <w:rsid w:val="00587595"/>
    <w:rsid w:val="00591150"/>
    <w:rsid w:val="005927B8"/>
    <w:rsid w:val="0059415B"/>
    <w:rsid w:val="005949CE"/>
    <w:rsid w:val="00594E58"/>
    <w:rsid w:val="00596D0F"/>
    <w:rsid w:val="00596F2F"/>
    <w:rsid w:val="00597D01"/>
    <w:rsid w:val="005A0308"/>
    <w:rsid w:val="005A4500"/>
    <w:rsid w:val="005A461C"/>
    <w:rsid w:val="005A7BDD"/>
    <w:rsid w:val="005B0D61"/>
    <w:rsid w:val="005B1673"/>
    <w:rsid w:val="005B44F4"/>
    <w:rsid w:val="005B5096"/>
    <w:rsid w:val="005B5150"/>
    <w:rsid w:val="005B6792"/>
    <w:rsid w:val="005B688F"/>
    <w:rsid w:val="005B72BC"/>
    <w:rsid w:val="005B7A0C"/>
    <w:rsid w:val="005C134B"/>
    <w:rsid w:val="005C4DA5"/>
    <w:rsid w:val="005C613B"/>
    <w:rsid w:val="005D0C24"/>
    <w:rsid w:val="005D0CE9"/>
    <w:rsid w:val="005D41D2"/>
    <w:rsid w:val="005D42E3"/>
    <w:rsid w:val="005D68B8"/>
    <w:rsid w:val="005E4FBF"/>
    <w:rsid w:val="005E52F1"/>
    <w:rsid w:val="005E6CC6"/>
    <w:rsid w:val="005E7442"/>
    <w:rsid w:val="005F2371"/>
    <w:rsid w:val="005F2878"/>
    <w:rsid w:val="005F5F01"/>
    <w:rsid w:val="005F601E"/>
    <w:rsid w:val="005F7915"/>
    <w:rsid w:val="00600B4B"/>
    <w:rsid w:val="00601403"/>
    <w:rsid w:val="0060332B"/>
    <w:rsid w:val="00603C96"/>
    <w:rsid w:val="0060422C"/>
    <w:rsid w:val="00607D89"/>
    <w:rsid w:val="006124B8"/>
    <w:rsid w:val="00612DA0"/>
    <w:rsid w:val="00613661"/>
    <w:rsid w:val="00613F38"/>
    <w:rsid w:val="0061438E"/>
    <w:rsid w:val="00615DD0"/>
    <w:rsid w:val="00616521"/>
    <w:rsid w:val="0061741D"/>
    <w:rsid w:val="00620421"/>
    <w:rsid w:val="0062341D"/>
    <w:rsid w:val="00624207"/>
    <w:rsid w:val="00624586"/>
    <w:rsid w:val="00626109"/>
    <w:rsid w:val="0062628F"/>
    <w:rsid w:val="0062744E"/>
    <w:rsid w:val="00627D62"/>
    <w:rsid w:val="00632E24"/>
    <w:rsid w:val="00634B0C"/>
    <w:rsid w:val="00636900"/>
    <w:rsid w:val="00637A70"/>
    <w:rsid w:val="00640D28"/>
    <w:rsid w:val="00640EEE"/>
    <w:rsid w:val="00643138"/>
    <w:rsid w:val="006454A5"/>
    <w:rsid w:val="006459A6"/>
    <w:rsid w:val="00646757"/>
    <w:rsid w:val="00647297"/>
    <w:rsid w:val="006501F5"/>
    <w:rsid w:val="00652AF3"/>
    <w:rsid w:val="00652E27"/>
    <w:rsid w:val="00655E1C"/>
    <w:rsid w:val="00657E85"/>
    <w:rsid w:val="00661206"/>
    <w:rsid w:val="0066180D"/>
    <w:rsid w:val="00661DB9"/>
    <w:rsid w:val="00661FB0"/>
    <w:rsid w:val="00662D91"/>
    <w:rsid w:val="00664057"/>
    <w:rsid w:val="00664E39"/>
    <w:rsid w:val="00665BA2"/>
    <w:rsid w:val="00666852"/>
    <w:rsid w:val="00667074"/>
    <w:rsid w:val="0067016B"/>
    <w:rsid w:val="00671A59"/>
    <w:rsid w:val="006739CA"/>
    <w:rsid w:val="006745D8"/>
    <w:rsid w:val="00674D98"/>
    <w:rsid w:val="00675DB6"/>
    <w:rsid w:val="006775CD"/>
    <w:rsid w:val="006801B0"/>
    <w:rsid w:val="006828AB"/>
    <w:rsid w:val="0068743E"/>
    <w:rsid w:val="00691F1F"/>
    <w:rsid w:val="00694819"/>
    <w:rsid w:val="00695AB4"/>
    <w:rsid w:val="00695E02"/>
    <w:rsid w:val="00696529"/>
    <w:rsid w:val="00696EA9"/>
    <w:rsid w:val="006A32D6"/>
    <w:rsid w:val="006A3FCF"/>
    <w:rsid w:val="006A5CCC"/>
    <w:rsid w:val="006A6233"/>
    <w:rsid w:val="006A6FF4"/>
    <w:rsid w:val="006B0AFD"/>
    <w:rsid w:val="006B0BC5"/>
    <w:rsid w:val="006B1140"/>
    <w:rsid w:val="006B1195"/>
    <w:rsid w:val="006B1B87"/>
    <w:rsid w:val="006B1CD7"/>
    <w:rsid w:val="006B39FB"/>
    <w:rsid w:val="006B40B1"/>
    <w:rsid w:val="006B6746"/>
    <w:rsid w:val="006B7BAB"/>
    <w:rsid w:val="006C0B83"/>
    <w:rsid w:val="006C0DDF"/>
    <w:rsid w:val="006C1A1C"/>
    <w:rsid w:val="006C5451"/>
    <w:rsid w:val="006C54CB"/>
    <w:rsid w:val="006C63C8"/>
    <w:rsid w:val="006C6600"/>
    <w:rsid w:val="006D2F76"/>
    <w:rsid w:val="006D3672"/>
    <w:rsid w:val="006D6F56"/>
    <w:rsid w:val="006E01D3"/>
    <w:rsid w:val="006E2187"/>
    <w:rsid w:val="006E4212"/>
    <w:rsid w:val="006E473C"/>
    <w:rsid w:val="006F296B"/>
    <w:rsid w:val="006F3DA8"/>
    <w:rsid w:val="006F42BB"/>
    <w:rsid w:val="006F4EC5"/>
    <w:rsid w:val="006F5F28"/>
    <w:rsid w:val="006F646A"/>
    <w:rsid w:val="006F78DC"/>
    <w:rsid w:val="006F7C0A"/>
    <w:rsid w:val="0070273F"/>
    <w:rsid w:val="00702971"/>
    <w:rsid w:val="00711248"/>
    <w:rsid w:val="007119DE"/>
    <w:rsid w:val="007130C3"/>
    <w:rsid w:val="00714EB7"/>
    <w:rsid w:val="007150B7"/>
    <w:rsid w:val="00715AF2"/>
    <w:rsid w:val="00716E0A"/>
    <w:rsid w:val="00720028"/>
    <w:rsid w:val="00721A0D"/>
    <w:rsid w:val="00721F21"/>
    <w:rsid w:val="00722924"/>
    <w:rsid w:val="00724E0F"/>
    <w:rsid w:val="007253D1"/>
    <w:rsid w:val="00726016"/>
    <w:rsid w:val="007262A7"/>
    <w:rsid w:val="0072760E"/>
    <w:rsid w:val="007276A6"/>
    <w:rsid w:val="007310FE"/>
    <w:rsid w:val="0073477A"/>
    <w:rsid w:val="007348E3"/>
    <w:rsid w:val="007365F1"/>
    <w:rsid w:val="00736FCC"/>
    <w:rsid w:val="0073798C"/>
    <w:rsid w:val="00737D71"/>
    <w:rsid w:val="007406A7"/>
    <w:rsid w:val="007434C5"/>
    <w:rsid w:val="00743F1E"/>
    <w:rsid w:val="00744B5D"/>
    <w:rsid w:val="00746C5D"/>
    <w:rsid w:val="00747992"/>
    <w:rsid w:val="007519CC"/>
    <w:rsid w:val="007528C6"/>
    <w:rsid w:val="00755147"/>
    <w:rsid w:val="0075530C"/>
    <w:rsid w:val="00756092"/>
    <w:rsid w:val="00757487"/>
    <w:rsid w:val="00757A23"/>
    <w:rsid w:val="00757FBB"/>
    <w:rsid w:val="00762B83"/>
    <w:rsid w:val="00762D35"/>
    <w:rsid w:val="00763E73"/>
    <w:rsid w:val="00764505"/>
    <w:rsid w:val="00767E47"/>
    <w:rsid w:val="00770DEB"/>
    <w:rsid w:val="007717EC"/>
    <w:rsid w:val="00774F69"/>
    <w:rsid w:val="00776839"/>
    <w:rsid w:val="00781264"/>
    <w:rsid w:val="00782AB4"/>
    <w:rsid w:val="00783AC7"/>
    <w:rsid w:val="00783ACA"/>
    <w:rsid w:val="0078602E"/>
    <w:rsid w:val="007876CA"/>
    <w:rsid w:val="00791CD5"/>
    <w:rsid w:val="007921F0"/>
    <w:rsid w:val="00795028"/>
    <w:rsid w:val="00795137"/>
    <w:rsid w:val="007956EF"/>
    <w:rsid w:val="00795D4D"/>
    <w:rsid w:val="007961A4"/>
    <w:rsid w:val="00796796"/>
    <w:rsid w:val="007A0B41"/>
    <w:rsid w:val="007A38DC"/>
    <w:rsid w:val="007A4791"/>
    <w:rsid w:val="007A4F7C"/>
    <w:rsid w:val="007A5360"/>
    <w:rsid w:val="007A5521"/>
    <w:rsid w:val="007A5DFE"/>
    <w:rsid w:val="007A5E9A"/>
    <w:rsid w:val="007B0173"/>
    <w:rsid w:val="007B2509"/>
    <w:rsid w:val="007B3875"/>
    <w:rsid w:val="007B3C31"/>
    <w:rsid w:val="007B3C80"/>
    <w:rsid w:val="007B4394"/>
    <w:rsid w:val="007B5133"/>
    <w:rsid w:val="007B5669"/>
    <w:rsid w:val="007C072A"/>
    <w:rsid w:val="007C37E3"/>
    <w:rsid w:val="007C5187"/>
    <w:rsid w:val="007C56AA"/>
    <w:rsid w:val="007C5A0C"/>
    <w:rsid w:val="007C64D8"/>
    <w:rsid w:val="007C65E6"/>
    <w:rsid w:val="007C72B6"/>
    <w:rsid w:val="007C79D0"/>
    <w:rsid w:val="007C7F95"/>
    <w:rsid w:val="007D1B0D"/>
    <w:rsid w:val="007D1FCA"/>
    <w:rsid w:val="007D4F07"/>
    <w:rsid w:val="007D7D0D"/>
    <w:rsid w:val="007D7D47"/>
    <w:rsid w:val="007E4D9B"/>
    <w:rsid w:val="007E57B6"/>
    <w:rsid w:val="007E5A0F"/>
    <w:rsid w:val="007E679A"/>
    <w:rsid w:val="007E72C8"/>
    <w:rsid w:val="007F0E29"/>
    <w:rsid w:val="007F5A5C"/>
    <w:rsid w:val="00801C29"/>
    <w:rsid w:val="00802569"/>
    <w:rsid w:val="008027DF"/>
    <w:rsid w:val="008029D7"/>
    <w:rsid w:val="00803B3F"/>
    <w:rsid w:val="00805559"/>
    <w:rsid w:val="008126D0"/>
    <w:rsid w:val="0081406C"/>
    <w:rsid w:val="00814094"/>
    <w:rsid w:val="00814A0F"/>
    <w:rsid w:val="00814AC9"/>
    <w:rsid w:val="00814D10"/>
    <w:rsid w:val="008159D9"/>
    <w:rsid w:val="00817040"/>
    <w:rsid w:val="008174FD"/>
    <w:rsid w:val="00817E54"/>
    <w:rsid w:val="008218B4"/>
    <w:rsid w:val="008220B7"/>
    <w:rsid w:val="00824E77"/>
    <w:rsid w:val="00831BA6"/>
    <w:rsid w:val="00832B73"/>
    <w:rsid w:val="008340FB"/>
    <w:rsid w:val="00835F78"/>
    <w:rsid w:val="00840B4F"/>
    <w:rsid w:val="00842387"/>
    <w:rsid w:val="00843CC0"/>
    <w:rsid w:val="008467D9"/>
    <w:rsid w:val="00846F64"/>
    <w:rsid w:val="00852487"/>
    <w:rsid w:val="00853014"/>
    <w:rsid w:val="0085523E"/>
    <w:rsid w:val="0085691E"/>
    <w:rsid w:val="00857523"/>
    <w:rsid w:val="00863409"/>
    <w:rsid w:val="00863BDB"/>
    <w:rsid w:val="008647A3"/>
    <w:rsid w:val="008653DC"/>
    <w:rsid w:val="008658A5"/>
    <w:rsid w:val="00865967"/>
    <w:rsid w:val="00867F63"/>
    <w:rsid w:val="0087475E"/>
    <w:rsid w:val="00874B4B"/>
    <w:rsid w:val="008768FE"/>
    <w:rsid w:val="00876B4E"/>
    <w:rsid w:val="00882550"/>
    <w:rsid w:val="0088263F"/>
    <w:rsid w:val="008837E1"/>
    <w:rsid w:val="00883A57"/>
    <w:rsid w:val="0088419D"/>
    <w:rsid w:val="008855FB"/>
    <w:rsid w:val="008856C2"/>
    <w:rsid w:val="008869E7"/>
    <w:rsid w:val="008902B7"/>
    <w:rsid w:val="008909DA"/>
    <w:rsid w:val="00890F78"/>
    <w:rsid w:val="008912A3"/>
    <w:rsid w:val="0089132E"/>
    <w:rsid w:val="008928E3"/>
    <w:rsid w:val="00892D35"/>
    <w:rsid w:val="00894C9E"/>
    <w:rsid w:val="008A4676"/>
    <w:rsid w:val="008A5AE2"/>
    <w:rsid w:val="008B0CF5"/>
    <w:rsid w:val="008B0EB8"/>
    <w:rsid w:val="008B1304"/>
    <w:rsid w:val="008B426A"/>
    <w:rsid w:val="008B45CF"/>
    <w:rsid w:val="008B6B90"/>
    <w:rsid w:val="008B7F25"/>
    <w:rsid w:val="008C11EB"/>
    <w:rsid w:val="008C177E"/>
    <w:rsid w:val="008C1FB0"/>
    <w:rsid w:val="008C30BC"/>
    <w:rsid w:val="008C65EA"/>
    <w:rsid w:val="008D1F2D"/>
    <w:rsid w:val="008D3C78"/>
    <w:rsid w:val="008D4E32"/>
    <w:rsid w:val="008D5C5C"/>
    <w:rsid w:val="008D651B"/>
    <w:rsid w:val="008D7252"/>
    <w:rsid w:val="008E0EEB"/>
    <w:rsid w:val="008E57CF"/>
    <w:rsid w:val="008E6348"/>
    <w:rsid w:val="008E64EE"/>
    <w:rsid w:val="008F00BF"/>
    <w:rsid w:val="008F0CD9"/>
    <w:rsid w:val="008F0DC6"/>
    <w:rsid w:val="008F1E05"/>
    <w:rsid w:val="008F33DB"/>
    <w:rsid w:val="008F48D2"/>
    <w:rsid w:val="008F497F"/>
    <w:rsid w:val="008F4ED1"/>
    <w:rsid w:val="008F5C95"/>
    <w:rsid w:val="008F72A5"/>
    <w:rsid w:val="009006D6"/>
    <w:rsid w:val="00902C9A"/>
    <w:rsid w:val="00903146"/>
    <w:rsid w:val="0090337C"/>
    <w:rsid w:val="0090478E"/>
    <w:rsid w:val="00904E51"/>
    <w:rsid w:val="00905146"/>
    <w:rsid w:val="00906033"/>
    <w:rsid w:val="00906C6E"/>
    <w:rsid w:val="00911103"/>
    <w:rsid w:val="00912B0A"/>
    <w:rsid w:val="00912D44"/>
    <w:rsid w:val="00913C75"/>
    <w:rsid w:val="00917795"/>
    <w:rsid w:val="00917BFB"/>
    <w:rsid w:val="00920C1A"/>
    <w:rsid w:val="00921488"/>
    <w:rsid w:val="00922479"/>
    <w:rsid w:val="0093096C"/>
    <w:rsid w:val="00931049"/>
    <w:rsid w:val="00933A86"/>
    <w:rsid w:val="00934942"/>
    <w:rsid w:val="00935E26"/>
    <w:rsid w:val="00937912"/>
    <w:rsid w:val="00941484"/>
    <w:rsid w:val="009420D1"/>
    <w:rsid w:val="009426FD"/>
    <w:rsid w:val="00942874"/>
    <w:rsid w:val="0094507D"/>
    <w:rsid w:val="0094716C"/>
    <w:rsid w:val="0095044B"/>
    <w:rsid w:val="00950EAD"/>
    <w:rsid w:val="00953664"/>
    <w:rsid w:val="009559C6"/>
    <w:rsid w:val="00956E62"/>
    <w:rsid w:val="00956F90"/>
    <w:rsid w:val="0096120D"/>
    <w:rsid w:val="00962F05"/>
    <w:rsid w:val="009665F6"/>
    <w:rsid w:val="009669B2"/>
    <w:rsid w:val="00967334"/>
    <w:rsid w:val="009701EC"/>
    <w:rsid w:val="00970CAF"/>
    <w:rsid w:val="00971804"/>
    <w:rsid w:val="0097216B"/>
    <w:rsid w:val="00973F10"/>
    <w:rsid w:val="0097584F"/>
    <w:rsid w:val="00976038"/>
    <w:rsid w:val="0097719C"/>
    <w:rsid w:val="00983047"/>
    <w:rsid w:val="00987C6E"/>
    <w:rsid w:val="00987E2F"/>
    <w:rsid w:val="00990EC9"/>
    <w:rsid w:val="00992C82"/>
    <w:rsid w:val="00992F49"/>
    <w:rsid w:val="009938DE"/>
    <w:rsid w:val="00993933"/>
    <w:rsid w:val="009953D0"/>
    <w:rsid w:val="00995A55"/>
    <w:rsid w:val="00997D1F"/>
    <w:rsid w:val="009A06C1"/>
    <w:rsid w:val="009A3AE0"/>
    <w:rsid w:val="009A5C8D"/>
    <w:rsid w:val="009A7D4C"/>
    <w:rsid w:val="009B0616"/>
    <w:rsid w:val="009B0CF1"/>
    <w:rsid w:val="009B1023"/>
    <w:rsid w:val="009B21A6"/>
    <w:rsid w:val="009B3501"/>
    <w:rsid w:val="009B3666"/>
    <w:rsid w:val="009B4155"/>
    <w:rsid w:val="009B541F"/>
    <w:rsid w:val="009B7848"/>
    <w:rsid w:val="009C0E38"/>
    <w:rsid w:val="009C1D21"/>
    <w:rsid w:val="009C22D7"/>
    <w:rsid w:val="009C38D0"/>
    <w:rsid w:val="009C415E"/>
    <w:rsid w:val="009C4F8E"/>
    <w:rsid w:val="009C55C5"/>
    <w:rsid w:val="009C646C"/>
    <w:rsid w:val="009C6CC2"/>
    <w:rsid w:val="009C7DFF"/>
    <w:rsid w:val="009D1189"/>
    <w:rsid w:val="009D1358"/>
    <w:rsid w:val="009D246D"/>
    <w:rsid w:val="009D2496"/>
    <w:rsid w:val="009D4C19"/>
    <w:rsid w:val="009D6BEC"/>
    <w:rsid w:val="009D7945"/>
    <w:rsid w:val="009D795B"/>
    <w:rsid w:val="009E1010"/>
    <w:rsid w:val="009E17DA"/>
    <w:rsid w:val="009E1F60"/>
    <w:rsid w:val="009E203E"/>
    <w:rsid w:val="009E25ED"/>
    <w:rsid w:val="009E3F9B"/>
    <w:rsid w:val="009E430E"/>
    <w:rsid w:val="009E46E1"/>
    <w:rsid w:val="009E46F4"/>
    <w:rsid w:val="009E4A3F"/>
    <w:rsid w:val="009E5939"/>
    <w:rsid w:val="009E5D0E"/>
    <w:rsid w:val="009E60CE"/>
    <w:rsid w:val="009E71D7"/>
    <w:rsid w:val="009F032A"/>
    <w:rsid w:val="009F095E"/>
    <w:rsid w:val="009F1BFF"/>
    <w:rsid w:val="009F2D31"/>
    <w:rsid w:val="009F301F"/>
    <w:rsid w:val="009F3139"/>
    <w:rsid w:val="009F3B93"/>
    <w:rsid w:val="009F435D"/>
    <w:rsid w:val="009F5938"/>
    <w:rsid w:val="009F69B1"/>
    <w:rsid w:val="009F700D"/>
    <w:rsid w:val="009F7355"/>
    <w:rsid w:val="009F7D11"/>
    <w:rsid w:val="009F7D9E"/>
    <w:rsid w:val="00A00141"/>
    <w:rsid w:val="00A04C9B"/>
    <w:rsid w:val="00A05C4B"/>
    <w:rsid w:val="00A0617B"/>
    <w:rsid w:val="00A07FDC"/>
    <w:rsid w:val="00A106AD"/>
    <w:rsid w:val="00A10969"/>
    <w:rsid w:val="00A11754"/>
    <w:rsid w:val="00A1194C"/>
    <w:rsid w:val="00A13209"/>
    <w:rsid w:val="00A143A0"/>
    <w:rsid w:val="00A14D0F"/>
    <w:rsid w:val="00A21472"/>
    <w:rsid w:val="00A21C64"/>
    <w:rsid w:val="00A21EBE"/>
    <w:rsid w:val="00A22BD9"/>
    <w:rsid w:val="00A23215"/>
    <w:rsid w:val="00A23D82"/>
    <w:rsid w:val="00A23EE3"/>
    <w:rsid w:val="00A27252"/>
    <w:rsid w:val="00A32474"/>
    <w:rsid w:val="00A32EA1"/>
    <w:rsid w:val="00A335B4"/>
    <w:rsid w:val="00A366BD"/>
    <w:rsid w:val="00A37AF9"/>
    <w:rsid w:val="00A41100"/>
    <w:rsid w:val="00A473BE"/>
    <w:rsid w:val="00A5158E"/>
    <w:rsid w:val="00A52970"/>
    <w:rsid w:val="00A5462E"/>
    <w:rsid w:val="00A568A7"/>
    <w:rsid w:val="00A6039D"/>
    <w:rsid w:val="00A618C4"/>
    <w:rsid w:val="00A61E03"/>
    <w:rsid w:val="00A62466"/>
    <w:rsid w:val="00A6252F"/>
    <w:rsid w:val="00A6269B"/>
    <w:rsid w:val="00A62D9E"/>
    <w:rsid w:val="00A66008"/>
    <w:rsid w:val="00A707A9"/>
    <w:rsid w:val="00A715DD"/>
    <w:rsid w:val="00A7441B"/>
    <w:rsid w:val="00A74889"/>
    <w:rsid w:val="00A74DDB"/>
    <w:rsid w:val="00A75903"/>
    <w:rsid w:val="00A76F59"/>
    <w:rsid w:val="00A771D1"/>
    <w:rsid w:val="00A77442"/>
    <w:rsid w:val="00A7787F"/>
    <w:rsid w:val="00A83435"/>
    <w:rsid w:val="00A86F05"/>
    <w:rsid w:val="00A874A7"/>
    <w:rsid w:val="00A879B3"/>
    <w:rsid w:val="00A905A2"/>
    <w:rsid w:val="00A91F1A"/>
    <w:rsid w:val="00A9204A"/>
    <w:rsid w:val="00A9473D"/>
    <w:rsid w:val="00A9546C"/>
    <w:rsid w:val="00A959E1"/>
    <w:rsid w:val="00A95ECD"/>
    <w:rsid w:val="00A96685"/>
    <w:rsid w:val="00A96FAB"/>
    <w:rsid w:val="00A97D58"/>
    <w:rsid w:val="00AA107C"/>
    <w:rsid w:val="00AA1AF0"/>
    <w:rsid w:val="00AA3B65"/>
    <w:rsid w:val="00AA3F9D"/>
    <w:rsid w:val="00AA45F8"/>
    <w:rsid w:val="00AA4B73"/>
    <w:rsid w:val="00AA5ACA"/>
    <w:rsid w:val="00AA6582"/>
    <w:rsid w:val="00AB0097"/>
    <w:rsid w:val="00AB0F98"/>
    <w:rsid w:val="00AB238D"/>
    <w:rsid w:val="00AB32B6"/>
    <w:rsid w:val="00AB3950"/>
    <w:rsid w:val="00AB451B"/>
    <w:rsid w:val="00AB5797"/>
    <w:rsid w:val="00AB5A9D"/>
    <w:rsid w:val="00AB5DA5"/>
    <w:rsid w:val="00AB6CFB"/>
    <w:rsid w:val="00AB7D4D"/>
    <w:rsid w:val="00AB7E3C"/>
    <w:rsid w:val="00AC0743"/>
    <w:rsid w:val="00AC2A94"/>
    <w:rsid w:val="00AC2D5F"/>
    <w:rsid w:val="00AC5CDF"/>
    <w:rsid w:val="00AC7AAE"/>
    <w:rsid w:val="00AC7B03"/>
    <w:rsid w:val="00AC7E78"/>
    <w:rsid w:val="00AD00B3"/>
    <w:rsid w:val="00AD0AC3"/>
    <w:rsid w:val="00AD1483"/>
    <w:rsid w:val="00AD26CE"/>
    <w:rsid w:val="00AD34ED"/>
    <w:rsid w:val="00AD4C7E"/>
    <w:rsid w:val="00AD5224"/>
    <w:rsid w:val="00AD7B18"/>
    <w:rsid w:val="00AE0932"/>
    <w:rsid w:val="00AE0A51"/>
    <w:rsid w:val="00AE0B90"/>
    <w:rsid w:val="00AE40E6"/>
    <w:rsid w:val="00AE4D9C"/>
    <w:rsid w:val="00AE5808"/>
    <w:rsid w:val="00AE782C"/>
    <w:rsid w:val="00AF6D85"/>
    <w:rsid w:val="00B004E3"/>
    <w:rsid w:val="00B0089E"/>
    <w:rsid w:val="00B02C24"/>
    <w:rsid w:val="00B03D98"/>
    <w:rsid w:val="00B050F7"/>
    <w:rsid w:val="00B05165"/>
    <w:rsid w:val="00B05593"/>
    <w:rsid w:val="00B06070"/>
    <w:rsid w:val="00B06FD4"/>
    <w:rsid w:val="00B129AF"/>
    <w:rsid w:val="00B13067"/>
    <w:rsid w:val="00B141C6"/>
    <w:rsid w:val="00B14C67"/>
    <w:rsid w:val="00B20711"/>
    <w:rsid w:val="00B232BC"/>
    <w:rsid w:val="00B23643"/>
    <w:rsid w:val="00B3137A"/>
    <w:rsid w:val="00B31AD0"/>
    <w:rsid w:val="00B32E68"/>
    <w:rsid w:val="00B34E40"/>
    <w:rsid w:val="00B34F6F"/>
    <w:rsid w:val="00B358D8"/>
    <w:rsid w:val="00B36F1F"/>
    <w:rsid w:val="00B372F8"/>
    <w:rsid w:val="00B3764D"/>
    <w:rsid w:val="00B4073F"/>
    <w:rsid w:val="00B41284"/>
    <w:rsid w:val="00B4186D"/>
    <w:rsid w:val="00B42A2B"/>
    <w:rsid w:val="00B439E1"/>
    <w:rsid w:val="00B44483"/>
    <w:rsid w:val="00B44B02"/>
    <w:rsid w:val="00B470CC"/>
    <w:rsid w:val="00B47C4C"/>
    <w:rsid w:val="00B52240"/>
    <w:rsid w:val="00B52404"/>
    <w:rsid w:val="00B5346E"/>
    <w:rsid w:val="00B53A12"/>
    <w:rsid w:val="00B55DB5"/>
    <w:rsid w:val="00B56523"/>
    <w:rsid w:val="00B602F8"/>
    <w:rsid w:val="00B60307"/>
    <w:rsid w:val="00B607F1"/>
    <w:rsid w:val="00B61EDF"/>
    <w:rsid w:val="00B630CD"/>
    <w:rsid w:val="00B63251"/>
    <w:rsid w:val="00B6489E"/>
    <w:rsid w:val="00B64A42"/>
    <w:rsid w:val="00B654E3"/>
    <w:rsid w:val="00B6565A"/>
    <w:rsid w:val="00B668E4"/>
    <w:rsid w:val="00B748C8"/>
    <w:rsid w:val="00B74BC6"/>
    <w:rsid w:val="00B7565F"/>
    <w:rsid w:val="00B75757"/>
    <w:rsid w:val="00B768C7"/>
    <w:rsid w:val="00B77BE2"/>
    <w:rsid w:val="00B8035B"/>
    <w:rsid w:val="00B838F0"/>
    <w:rsid w:val="00B8632D"/>
    <w:rsid w:val="00B90491"/>
    <w:rsid w:val="00B905B4"/>
    <w:rsid w:val="00B90BC6"/>
    <w:rsid w:val="00B90CA3"/>
    <w:rsid w:val="00B91BA5"/>
    <w:rsid w:val="00B92800"/>
    <w:rsid w:val="00B92D50"/>
    <w:rsid w:val="00B93F29"/>
    <w:rsid w:val="00B944AB"/>
    <w:rsid w:val="00B9551E"/>
    <w:rsid w:val="00BA0D5F"/>
    <w:rsid w:val="00BA25CF"/>
    <w:rsid w:val="00BA3366"/>
    <w:rsid w:val="00BA3536"/>
    <w:rsid w:val="00BA3C33"/>
    <w:rsid w:val="00BA4F8A"/>
    <w:rsid w:val="00BA5161"/>
    <w:rsid w:val="00BA7113"/>
    <w:rsid w:val="00BB20EF"/>
    <w:rsid w:val="00BB52C7"/>
    <w:rsid w:val="00BB73F7"/>
    <w:rsid w:val="00BC189B"/>
    <w:rsid w:val="00BC1B7D"/>
    <w:rsid w:val="00BC46BD"/>
    <w:rsid w:val="00BC52B9"/>
    <w:rsid w:val="00BC547F"/>
    <w:rsid w:val="00BC5843"/>
    <w:rsid w:val="00BC59E6"/>
    <w:rsid w:val="00BD1948"/>
    <w:rsid w:val="00BD1ABD"/>
    <w:rsid w:val="00BD1DC4"/>
    <w:rsid w:val="00BD7A43"/>
    <w:rsid w:val="00BD7DCE"/>
    <w:rsid w:val="00BE2F23"/>
    <w:rsid w:val="00BE3241"/>
    <w:rsid w:val="00BE4334"/>
    <w:rsid w:val="00BE6E60"/>
    <w:rsid w:val="00BF04C9"/>
    <w:rsid w:val="00BF1DDE"/>
    <w:rsid w:val="00BF5366"/>
    <w:rsid w:val="00BF56CA"/>
    <w:rsid w:val="00BF58D1"/>
    <w:rsid w:val="00BF5E03"/>
    <w:rsid w:val="00BF6F40"/>
    <w:rsid w:val="00BF739A"/>
    <w:rsid w:val="00BF7C1C"/>
    <w:rsid w:val="00C009C9"/>
    <w:rsid w:val="00C02725"/>
    <w:rsid w:val="00C03046"/>
    <w:rsid w:val="00C03328"/>
    <w:rsid w:val="00C0414D"/>
    <w:rsid w:val="00C0586F"/>
    <w:rsid w:val="00C05E70"/>
    <w:rsid w:val="00C067D2"/>
    <w:rsid w:val="00C12166"/>
    <w:rsid w:val="00C12D39"/>
    <w:rsid w:val="00C1301F"/>
    <w:rsid w:val="00C13C95"/>
    <w:rsid w:val="00C152EA"/>
    <w:rsid w:val="00C16F59"/>
    <w:rsid w:val="00C2091E"/>
    <w:rsid w:val="00C22261"/>
    <w:rsid w:val="00C22CB2"/>
    <w:rsid w:val="00C23372"/>
    <w:rsid w:val="00C2376A"/>
    <w:rsid w:val="00C25122"/>
    <w:rsid w:val="00C26186"/>
    <w:rsid w:val="00C304C1"/>
    <w:rsid w:val="00C30B05"/>
    <w:rsid w:val="00C322FC"/>
    <w:rsid w:val="00C345DD"/>
    <w:rsid w:val="00C3496B"/>
    <w:rsid w:val="00C37272"/>
    <w:rsid w:val="00C40800"/>
    <w:rsid w:val="00C41B80"/>
    <w:rsid w:val="00C42288"/>
    <w:rsid w:val="00C42C8A"/>
    <w:rsid w:val="00C433F5"/>
    <w:rsid w:val="00C434BC"/>
    <w:rsid w:val="00C45706"/>
    <w:rsid w:val="00C45743"/>
    <w:rsid w:val="00C46039"/>
    <w:rsid w:val="00C5083E"/>
    <w:rsid w:val="00C52945"/>
    <w:rsid w:val="00C53703"/>
    <w:rsid w:val="00C56B0F"/>
    <w:rsid w:val="00C56F7F"/>
    <w:rsid w:val="00C57EE3"/>
    <w:rsid w:val="00C605BB"/>
    <w:rsid w:val="00C60FF9"/>
    <w:rsid w:val="00C613D6"/>
    <w:rsid w:val="00C61925"/>
    <w:rsid w:val="00C633CA"/>
    <w:rsid w:val="00C67B53"/>
    <w:rsid w:val="00C704FA"/>
    <w:rsid w:val="00C729EE"/>
    <w:rsid w:val="00C74532"/>
    <w:rsid w:val="00C75A91"/>
    <w:rsid w:val="00C76EBB"/>
    <w:rsid w:val="00C80390"/>
    <w:rsid w:val="00C81890"/>
    <w:rsid w:val="00C81F8A"/>
    <w:rsid w:val="00C83517"/>
    <w:rsid w:val="00C840A4"/>
    <w:rsid w:val="00C84CBB"/>
    <w:rsid w:val="00C851F3"/>
    <w:rsid w:val="00C87129"/>
    <w:rsid w:val="00C87541"/>
    <w:rsid w:val="00C87CA0"/>
    <w:rsid w:val="00C902DB"/>
    <w:rsid w:val="00C904D9"/>
    <w:rsid w:val="00C91BF0"/>
    <w:rsid w:val="00C9200B"/>
    <w:rsid w:val="00C9212F"/>
    <w:rsid w:val="00C9267B"/>
    <w:rsid w:val="00C93160"/>
    <w:rsid w:val="00C950E1"/>
    <w:rsid w:val="00C9511D"/>
    <w:rsid w:val="00C95282"/>
    <w:rsid w:val="00C954F9"/>
    <w:rsid w:val="00C959FD"/>
    <w:rsid w:val="00CA0A99"/>
    <w:rsid w:val="00CA10AB"/>
    <w:rsid w:val="00CA1E75"/>
    <w:rsid w:val="00CA2548"/>
    <w:rsid w:val="00CA2FB7"/>
    <w:rsid w:val="00CA44C4"/>
    <w:rsid w:val="00CA4EA9"/>
    <w:rsid w:val="00CA565C"/>
    <w:rsid w:val="00CA627F"/>
    <w:rsid w:val="00CA7DB7"/>
    <w:rsid w:val="00CB0D56"/>
    <w:rsid w:val="00CB28EB"/>
    <w:rsid w:val="00CB398C"/>
    <w:rsid w:val="00CB7A43"/>
    <w:rsid w:val="00CB7C42"/>
    <w:rsid w:val="00CC1869"/>
    <w:rsid w:val="00CC19D0"/>
    <w:rsid w:val="00CC5758"/>
    <w:rsid w:val="00CC61CD"/>
    <w:rsid w:val="00CC66D1"/>
    <w:rsid w:val="00CC7C5E"/>
    <w:rsid w:val="00CD161E"/>
    <w:rsid w:val="00CD2ADB"/>
    <w:rsid w:val="00CD2EF6"/>
    <w:rsid w:val="00CD34C5"/>
    <w:rsid w:val="00CD4309"/>
    <w:rsid w:val="00CD6AA6"/>
    <w:rsid w:val="00CD7825"/>
    <w:rsid w:val="00CE0755"/>
    <w:rsid w:val="00CE0827"/>
    <w:rsid w:val="00CE0F82"/>
    <w:rsid w:val="00CE1695"/>
    <w:rsid w:val="00CE49D3"/>
    <w:rsid w:val="00CE50A8"/>
    <w:rsid w:val="00CE5231"/>
    <w:rsid w:val="00CE5DF8"/>
    <w:rsid w:val="00CE65D3"/>
    <w:rsid w:val="00CF029D"/>
    <w:rsid w:val="00CF179C"/>
    <w:rsid w:val="00CF199B"/>
    <w:rsid w:val="00CF2A1F"/>
    <w:rsid w:val="00CF2EB4"/>
    <w:rsid w:val="00CF2EBF"/>
    <w:rsid w:val="00CF626A"/>
    <w:rsid w:val="00CF6825"/>
    <w:rsid w:val="00CF77A7"/>
    <w:rsid w:val="00D02BC5"/>
    <w:rsid w:val="00D05046"/>
    <w:rsid w:val="00D05757"/>
    <w:rsid w:val="00D071F0"/>
    <w:rsid w:val="00D10992"/>
    <w:rsid w:val="00D10AE8"/>
    <w:rsid w:val="00D11E12"/>
    <w:rsid w:val="00D157C9"/>
    <w:rsid w:val="00D24EFC"/>
    <w:rsid w:val="00D24F62"/>
    <w:rsid w:val="00D26E3D"/>
    <w:rsid w:val="00D26FE9"/>
    <w:rsid w:val="00D27B63"/>
    <w:rsid w:val="00D30125"/>
    <w:rsid w:val="00D30582"/>
    <w:rsid w:val="00D31E48"/>
    <w:rsid w:val="00D324EA"/>
    <w:rsid w:val="00D33574"/>
    <w:rsid w:val="00D33F26"/>
    <w:rsid w:val="00D345D0"/>
    <w:rsid w:val="00D35A7A"/>
    <w:rsid w:val="00D36A3B"/>
    <w:rsid w:val="00D4012A"/>
    <w:rsid w:val="00D4042C"/>
    <w:rsid w:val="00D4212E"/>
    <w:rsid w:val="00D43626"/>
    <w:rsid w:val="00D43718"/>
    <w:rsid w:val="00D453C1"/>
    <w:rsid w:val="00D4653D"/>
    <w:rsid w:val="00D46CB8"/>
    <w:rsid w:val="00D50AB5"/>
    <w:rsid w:val="00D55153"/>
    <w:rsid w:val="00D562F3"/>
    <w:rsid w:val="00D567A7"/>
    <w:rsid w:val="00D568D2"/>
    <w:rsid w:val="00D5783A"/>
    <w:rsid w:val="00D57A70"/>
    <w:rsid w:val="00D60348"/>
    <w:rsid w:val="00D605FA"/>
    <w:rsid w:val="00D620D5"/>
    <w:rsid w:val="00D62B8D"/>
    <w:rsid w:val="00D66B72"/>
    <w:rsid w:val="00D67207"/>
    <w:rsid w:val="00D6720F"/>
    <w:rsid w:val="00D706C3"/>
    <w:rsid w:val="00D707BD"/>
    <w:rsid w:val="00D710FF"/>
    <w:rsid w:val="00D723FB"/>
    <w:rsid w:val="00D72E7B"/>
    <w:rsid w:val="00D7555E"/>
    <w:rsid w:val="00D77938"/>
    <w:rsid w:val="00D779D2"/>
    <w:rsid w:val="00D77A2F"/>
    <w:rsid w:val="00D81094"/>
    <w:rsid w:val="00D81C4B"/>
    <w:rsid w:val="00D81CA6"/>
    <w:rsid w:val="00D81D4F"/>
    <w:rsid w:val="00D820D1"/>
    <w:rsid w:val="00D8445E"/>
    <w:rsid w:val="00D873F5"/>
    <w:rsid w:val="00D90FBB"/>
    <w:rsid w:val="00D91058"/>
    <w:rsid w:val="00D9113B"/>
    <w:rsid w:val="00D91B77"/>
    <w:rsid w:val="00D92E19"/>
    <w:rsid w:val="00D93814"/>
    <w:rsid w:val="00D9406E"/>
    <w:rsid w:val="00DA104B"/>
    <w:rsid w:val="00DA1193"/>
    <w:rsid w:val="00DA18B9"/>
    <w:rsid w:val="00DA418D"/>
    <w:rsid w:val="00DA5935"/>
    <w:rsid w:val="00DA63C4"/>
    <w:rsid w:val="00DA7C65"/>
    <w:rsid w:val="00DB01A8"/>
    <w:rsid w:val="00DB0CE7"/>
    <w:rsid w:val="00DB0FA6"/>
    <w:rsid w:val="00DB33C3"/>
    <w:rsid w:val="00DB4146"/>
    <w:rsid w:val="00DB532B"/>
    <w:rsid w:val="00DC17FB"/>
    <w:rsid w:val="00DC209A"/>
    <w:rsid w:val="00DC2514"/>
    <w:rsid w:val="00DC27C2"/>
    <w:rsid w:val="00DC3C8F"/>
    <w:rsid w:val="00DC46E9"/>
    <w:rsid w:val="00DC46FA"/>
    <w:rsid w:val="00DC6742"/>
    <w:rsid w:val="00DC7767"/>
    <w:rsid w:val="00DC7F07"/>
    <w:rsid w:val="00DD0C33"/>
    <w:rsid w:val="00DD3579"/>
    <w:rsid w:val="00DD4A77"/>
    <w:rsid w:val="00DD4DA5"/>
    <w:rsid w:val="00DD58F9"/>
    <w:rsid w:val="00DD5D58"/>
    <w:rsid w:val="00DD5FB0"/>
    <w:rsid w:val="00DD6919"/>
    <w:rsid w:val="00DD70F4"/>
    <w:rsid w:val="00DD7230"/>
    <w:rsid w:val="00DE3EDD"/>
    <w:rsid w:val="00DE4322"/>
    <w:rsid w:val="00DE5B01"/>
    <w:rsid w:val="00DE624F"/>
    <w:rsid w:val="00DE68E8"/>
    <w:rsid w:val="00DE6E65"/>
    <w:rsid w:val="00DE6EBB"/>
    <w:rsid w:val="00DE7B9E"/>
    <w:rsid w:val="00DF0431"/>
    <w:rsid w:val="00DF2751"/>
    <w:rsid w:val="00DF2D6E"/>
    <w:rsid w:val="00DF6CC5"/>
    <w:rsid w:val="00DF7238"/>
    <w:rsid w:val="00E00B3B"/>
    <w:rsid w:val="00E019EA"/>
    <w:rsid w:val="00E01D3C"/>
    <w:rsid w:val="00E03173"/>
    <w:rsid w:val="00E0332F"/>
    <w:rsid w:val="00E03F88"/>
    <w:rsid w:val="00E04617"/>
    <w:rsid w:val="00E07783"/>
    <w:rsid w:val="00E07B03"/>
    <w:rsid w:val="00E10EA9"/>
    <w:rsid w:val="00E120D6"/>
    <w:rsid w:val="00E14733"/>
    <w:rsid w:val="00E14FC1"/>
    <w:rsid w:val="00E156A8"/>
    <w:rsid w:val="00E16B36"/>
    <w:rsid w:val="00E16C24"/>
    <w:rsid w:val="00E16F5B"/>
    <w:rsid w:val="00E16FFA"/>
    <w:rsid w:val="00E20C09"/>
    <w:rsid w:val="00E24F06"/>
    <w:rsid w:val="00E26C5C"/>
    <w:rsid w:val="00E31392"/>
    <w:rsid w:val="00E3377A"/>
    <w:rsid w:val="00E3551C"/>
    <w:rsid w:val="00E374B3"/>
    <w:rsid w:val="00E377FD"/>
    <w:rsid w:val="00E40D4C"/>
    <w:rsid w:val="00E4153E"/>
    <w:rsid w:val="00E4482F"/>
    <w:rsid w:val="00E44BED"/>
    <w:rsid w:val="00E45660"/>
    <w:rsid w:val="00E4611F"/>
    <w:rsid w:val="00E466DF"/>
    <w:rsid w:val="00E50A25"/>
    <w:rsid w:val="00E50DDB"/>
    <w:rsid w:val="00E51B06"/>
    <w:rsid w:val="00E52B92"/>
    <w:rsid w:val="00E532CF"/>
    <w:rsid w:val="00E53608"/>
    <w:rsid w:val="00E536A0"/>
    <w:rsid w:val="00E53DD8"/>
    <w:rsid w:val="00E54E57"/>
    <w:rsid w:val="00E55452"/>
    <w:rsid w:val="00E573F8"/>
    <w:rsid w:val="00E5742F"/>
    <w:rsid w:val="00E614D7"/>
    <w:rsid w:val="00E65306"/>
    <w:rsid w:val="00E717C1"/>
    <w:rsid w:val="00E72153"/>
    <w:rsid w:val="00E73BAC"/>
    <w:rsid w:val="00E74BDD"/>
    <w:rsid w:val="00E7613A"/>
    <w:rsid w:val="00E814B0"/>
    <w:rsid w:val="00E827A7"/>
    <w:rsid w:val="00E82E2D"/>
    <w:rsid w:val="00E8372F"/>
    <w:rsid w:val="00E83DD8"/>
    <w:rsid w:val="00E8454C"/>
    <w:rsid w:val="00E861F7"/>
    <w:rsid w:val="00E87951"/>
    <w:rsid w:val="00E91BF8"/>
    <w:rsid w:val="00E91C93"/>
    <w:rsid w:val="00E94BAF"/>
    <w:rsid w:val="00E94F4D"/>
    <w:rsid w:val="00E955AF"/>
    <w:rsid w:val="00E96909"/>
    <w:rsid w:val="00E969A0"/>
    <w:rsid w:val="00EA15E1"/>
    <w:rsid w:val="00EA21A6"/>
    <w:rsid w:val="00EA2F27"/>
    <w:rsid w:val="00EA4072"/>
    <w:rsid w:val="00EA620D"/>
    <w:rsid w:val="00EB28D1"/>
    <w:rsid w:val="00EB2AAF"/>
    <w:rsid w:val="00EB3E3B"/>
    <w:rsid w:val="00EB48BE"/>
    <w:rsid w:val="00EB54CD"/>
    <w:rsid w:val="00EB67C7"/>
    <w:rsid w:val="00EC07FA"/>
    <w:rsid w:val="00EC1E9E"/>
    <w:rsid w:val="00EC305B"/>
    <w:rsid w:val="00EC357B"/>
    <w:rsid w:val="00EC35F0"/>
    <w:rsid w:val="00EC3D41"/>
    <w:rsid w:val="00EC404F"/>
    <w:rsid w:val="00EC523E"/>
    <w:rsid w:val="00EC5CD3"/>
    <w:rsid w:val="00EC6824"/>
    <w:rsid w:val="00EC6BCE"/>
    <w:rsid w:val="00ED1C85"/>
    <w:rsid w:val="00ED20A1"/>
    <w:rsid w:val="00ED285B"/>
    <w:rsid w:val="00ED2CF2"/>
    <w:rsid w:val="00ED3A3E"/>
    <w:rsid w:val="00ED3F3A"/>
    <w:rsid w:val="00ED4D5A"/>
    <w:rsid w:val="00ED7361"/>
    <w:rsid w:val="00EE1525"/>
    <w:rsid w:val="00EE1B53"/>
    <w:rsid w:val="00EE3653"/>
    <w:rsid w:val="00EE7833"/>
    <w:rsid w:val="00EF10D5"/>
    <w:rsid w:val="00EF2943"/>
    <w:rsid w:val="00EF723C"/>
    <w:rsid w:val="00EF799B"/>
    <w:rsid w:val="00F010BE"/>
    <w:rsid w:val="00F01461"/>
    <w:rsid w:val="00F035CC"/>
    <w:rsid w:val="00F03AD3"/>
    <w:rsid w:val="00F066B3"/>
    <w:rsid w:val="00F07C6F"/>
    <w:rsid w:val="00F114C6"/>
    <w:rsid w:val="00F1175C"/>
    <w:rsid w:val="00F12A47"/>
    <w:rsid w:val="00F1481E"/>
    <w:rsid w:val="00F15CAF"/>
    <w:rsid w:val="00F1618C"/>
    <w:rsid w:val="00F178A2"/>
    <w:rsid w:val="00F17BB5"/>
    <w:rsid w:val="00F20344"/>
    <w:rsid w:val="00F24F4D"/>
    <w:rsid w:val="00F27545"/>
    <w:rsid w:val="00F27592"/>
    <w:rsid w:val="00F303B5"/>
    <w:rsid w:val="00F306D0"/>
    <w:rsid w:val="00F31961"/>
    <w:rsid w:val="00F32147"/>
    <w:rsid w:val="00F32916"/>
    <w:rsid w:val="00F40B12"/>
    <w:rsid w:val="00F40B1E"/>
    <w:rsid w:val="00F41F31"/>
    <w:rsid w:val="00F4252D"/>
    <w:rsid w:val="00F42D15"/>
    <w:rsid w:val="00F47731"/>
    <w:rsid w:val="00F47863"/>
    <w:rsid w:val="00F50EAD"/>
    <w:rsid w:val="00F51EC7"/>
    <w:rsid w:val="00F52B50"/>
    <w:rsid w:val="00F5374A"/>
    <w:rsid w:val="00F539DA"/>
    <w:rsid w:val="00F53E35"/>
    <w:rsid w:val="00F53EB1"/>
    <w:rsid w:val="00F555B8"/>
    <w:rsid w:val="00F57074"/>
    <w:rsid w:val="00F6094D"/>
    <w:rsid w:val="00F61A4C"/>
    <w:rsid w:val="00F62F49"/>
    <w:rsid w:val="00F634C7"/>
    <w:rsid w:val="00F66A54"/>
    <w:rsid w:val="00F6786A"/>
    <w:rsid w:val="00F67EA7"/>
    <w:rsid w:val="00F75BBF"/>
    <w:rsid w:val="00F76052"/>
    <w:rsid w:val="00F80DBD"/>
    <w:rsid w:val="00F81401"/>
    <w:rsid w:val="00F8249F"/>
    <w:rsid w:val="00F82626"/>
    <w:rsid w:val="00F900BA"/>
    <w:rsid w:val="00F90A72"/>
    <w:rsid w:val="00F91600"/>
    <w:rsid w:val="00F91634"/>
    <w:rsid w:val="00F9539C"/>
    <w:rsid w:val="00FA0F53"/>
    <w:rsid w:val="00FA206E"/>
    <w:rsid w:val="00FA2674"/>
    <w:rsid w:val="00FA2ACB"/>
    <w:rsid w:val="00FA2DB3"/>
    <w:rsid w:val="00FA3DE2"/>
    <w:rsid w:val="00FA53A5"/>
    <w:rsid w:val="00FA5F1A"/>
    <w:rsid w:val="00FA6555"/>
    <w:rsid w:val="00FB049A"/>
    <w:rsid w:val="00FB33A3"/>
    <w:rsid w:val="00FB3C0D"/>
    <w:rsid w:val="00FB4794"/>
    <w:rsid w:val="00FB7256"/>
    <w:rsid w:val="00FB74ED"/>
    <w:rsid w:val="00FB78FB"/>
    <w:rsid w:val="00FC2558"/>
    <w:rsid w:val="00FC2810"/>
    <w:rsid w:val="00FC55F2"/>
    <w:rsid w:val="00FD170C"/>
    <w:rsid w:val="00FD1B3A"/>
    <w:rsid w:val="00FD1CC9"/>
    <w:rsid w:val="00FD2B1A"/>
    <w:rsid w:val="00FD4E4E"/>
    <w:rsid w:val="00FD60A4"/>
    <w:rsid w:val="00FD675A"/>
    <w:rsid w:val="00FD7762"/>
    <w:rsid w:val="00FE5069"/>
    <w:rsid w:val="00FE686C"/>
    <w:rsid w:val="00FE6872"/>
    <w:rsid w:val="00FE68A8"/>
    <w:rsid w:val="00FF1593"/>
    <w:rsid w:val="00FF1A01"/>
    <w:rsid w:val="00FF2816"/>
    <w:rsid w:val="00FF5388"/>
    <w:rsid w:val="00FF593B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4A3F5"/>
  <w15:docId w15:val="{2880F8EF-8C95-463E-8E68-9832032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B8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8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A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56F01"/>
    <w:pPr>
      <w:spacing w:line="360" w:lineRule="auto"/>
      <w:jc w:val="righ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0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BC46B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06418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46B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A3366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7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rsid w:val="00017B0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C64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7C64D8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5E9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973CB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locked/>
    <w:rsid w:val="002973CB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418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2 Char1,Char Char,List Paragraph1"/>
    <w:basedOn w:val="Normal"/>
    <w:link w:val="ListParagraphChar"/>
    <w:uiPriority w:val="34"/>
    <w:qFormat/>
    <w:rsid w:val="00BA0D5F"/>
    <w:pPr>
      <w:ind w:left="720"/>
      <w:contextualSpacing/>
    </w:pPr>
  </w:style>
  <w:style w:type="character" w:styleId="Hyperlink">
    <w:name w:val="Hyperlink"/>
    <w:uiPriority w:val="99"/>
    <w:rsid w:val="00503295"/>
    <w:rPr>
      <w:rFonts w:cs="Times New Roman"/>
      <w:color w:val="0000FF"/>
      <w:u w:val="single"/>
    </w:rPr>
  </w:style>
  <w:style w:type="paragraph" w:customStyle="1" w:styleId="NormalArial">
    <w:name w:val="Normal + Arial"/>
    <w:aliases w:val="11 pt,Bold,Centered,Line spacing:  normal"/>
    <w:basedOn w:val="Normal"/>
    <w:rsid w:val="00002F9F"/>
    <w:pPr>
      <w:spacing w:line="276" w:lineRule="auto"/>
      <w:jc w:val="center"/>
    </w:pPr>
    <w:rPr>
      <w:rFonts w:ascii="Arial" w:hAnsi="Arial" w:cs="Arial"/>
      <w:b/>
      <w:sz w:val="22"/>
      <w:szCs w:val="22"/>
    </w:rPr>
  </w:style>
  <w:style w:type="character" w:customStyle="1" w:styleId="shorttext">
    <w:name w:val="short_text"/>
    <w:basedOn w:val="DefaultParagraphFont"/>
    <w:rsid w:val="007A38DC"/>
  </w:style>
  <w:style w:type="paragraph" w:customStyle="1" w:styleId="Alenia">
    <w:name w:val="Alenia"/>
    <w:basedOn w:val="BodyText2"/>
    <w:autoRedefine/>
    <w:uiPriority w:val="99"/>
    <w:rsid w:val="00424608"/>
    <w:pPr>
      <w:autoSpaceDE w:val="0"/>
      <w:autoSpaceDN w:val="0"/>
      <w:spacing w:after="0"/>
      <w:ind w:firstLine="810"/>
      <w:jc w:val="both"/>
    </w:pPr>
    <w:rPr>
      <w:rFonts w:ascii="Arial" w:hAnsi="Arial" w:cs="Arial"/>
      <w:color w:val="000000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460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42460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FE687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longtext">
    <w:name w:val="long_text"/>
    <w:basedOn w:val="DefaultParagraphFont"/>
    <w:rsid w:val="00121449"/>
  </w:style>
  <w:style w:type="character" w:customStyle="1" w:styleId="mediumtext">
    <w:name w:val="medium_text"/>
    <w:basedOn w:val="DefaultParagraphFont"/>
    <w:rsid w:val="00E24F06"/>
  </w:style>
  <w:style w:type="paragraph" w:styleId="PlainText">
    <w:name w:val="Plain Text"/>
    <w:basedOn w:val="Normal"/>
    <w:link w:val="PlainTextChar"/>
    <w:rsid w:val="009C38D0"/>
    <w:pPr>
      <w:suppressAutoHyphens/>
      <w:spacing w:after="200" w:line="276" w:lineRule="auto"/>
    </w:pPr>
    <w:rPr>
      <w:rFonts w:ascii="Courier New" w:eastAsia="Calibri" w:hAnsi="Courier New"/>
      <w:sz w:val="22"/>
      <w:szCs w:val="22"/>
      <w:lang w:val="x-none" w:eastAsia="ar-SA"/>
    </w:rPr>
  </w:style>
  <w:style w:type="character" w:customStyle="1" w:styleId="PlainTextChar">
    <w:name w:val="Plain Text Char"/>
    <w:link w:val="PlainText"/>
    <w:rsid w:val="009C38D0"/>
    <w:rPr>
      <w:rFonts w:ascii="Courier New" w:eastAsia="Calibri" w:hAnsi="Courier New" w:cs="Courier New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035707"/>
    <w:pPr>
      <w:spacing w:before="100" w:beforeAutospacing="1" w:after="100" w:afterAutospacing="1"/>
    </w:pPr>
    <w:rPr>
      <w:rFonts w:ascii="MS PGothic" w:eastAsia="MS PGothic" w:cs="MS PGothic"/>
      <w:lang w:eastAsia="ja-JP"/>
    </w:rPr>
  </w:style>
  <w:style w:type="character" w:customStyle="1" w:styleId="hps">
    <w:name w:val="hps"/>
    <w:basedOn w:val="DefaultParagraphFont"/>
    <w:rsid w:val="00D43626"/>
  </w:style>
  <w:style w:type="paragraph" w:customStyle="1" w:styleId="tm12">
    <w:name w:val="tm12"/>
    <w:rsid w:val="00A5158E"/>
    <w:pPr>
      <w:widowControl w:val="0"/>
      <w:suppressAutoHyphens/>
      <w:spacing w:line="360" w:lineRule="auto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SUBJUDUL">
    <w:name w:val="SUB JUDUL"/>
    <w:basedOn w:val="Normal"/>
    <w:link w:val="SUBJUDULChar"/>
    <w:qFormat/>
    <w:rsid w:val="000A37F9"/>
    <w:pPr>
      <w:spacing w:line="360" w:lineRule="auto"/>
      <w:contextualSpacing/>
      <w:jc w:val="center"/>
    </w:pPr>
    <w:rPr>
      <w:rFonts w:eastAsia="Calibri"/>
      <w:b/>
      <w:lang w:eastAsia="x-none"/>
    </w:rPr>
  </w:style>
  <w:style w:type="character" w:customStyle="1" w:styleId="SUBJUDULChar">
    <w:name w:val="SUB JUDUL Char"/>
    <w:link w:val="SUBJUDUL"/>
    <w:rsid w:val="000A37F9"/>
    <w:rPr>
      <w:rFonts w:eastAsia="Calibri"/>
      <w:b/>
      <w:sz w:val="24"/>
      <w:szCs w:val="24"/>
      <w:lang w:val="id-ID"/>
    </w:rPr>
  </w:style>
  <w:style w:type="paragraph" w:customStyle="1" w:styleId="SUBSUBJUDUL">
    <w:name w:val="SUB SUB JUDUL"/>
    <w:basedOn w:val="Normal"/>
    <w:link w:val="SUBSUBJUDULChar"/>
    <w:qFormat/>
    <w:rsid w:val="000A37F9"/>
    <w:pPr>
      <w:spacing w:line="360" w:lineRule="auto"/>
      <w:contextualSpacing/>
      <w:jc w:val="both"/>
    </w:pPr>
    <w:rPr>
      <w:rFonts w:eastAsia="Calibri"/>
      <w:b/>
      <w:lang w:val="x-none" w:eastAsia="x-none"/>
    </w:rPr>
  </w:style>
  <w:style w:type="character" w:customStyle="1" w:styleId="SUBSUBJUDULChar">
    <w:name w:val="SUB SUB JUDUL Char"/>
    <w:link w:val="SUBSUBJUDUL"/>
    <w:rsid w:val="000A37F9"/>
    <w:rPr>
      <w:rFonts w:eastAsia="Calibri"/>
      <w:b/>
      <w:sz w:val="24"/>
      <w:szCs w:val="24"/>
    </w:rPr>
  </w:style>
  <w:style w:type="paragraph" w:customStyle="1" w:styleId="Default">
    <w:name w:val="Default"/>
    <w:rsid w:val="003D6E9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006910"/>
    <w:rPr>
      <w:sz w:val="24"/>
      <w:szCs w:val="24"/>
    </w:rPr>
  </w:style>
  <w:style w:type="character" w:customStyle="1" w:styleId="apple-style-span">
    <w:name w:val="apple-style-span"/>
    <w:rsid w:val="004F0120"/>
  </w:style>
  <w:style w:type="paragraph" w:customStyle="1" w:styleId="BodyTextIndent21">
    <w:name w:val="Body Text Indent 2+1"/>
    <w:basedOn w:val="Default"/>
    <w:next w:val="Default"/>
    <w:uiPriority w:val="99"/>
    <w:rsid w:val="00CA0A99"/>
    <w:rPr>
      <w:rFonts w:eastAsia="SimSun"/>
      <w:color w:val="auto"/>
      <w:lang w:val="id-ID" w:eastAsia="zh-CN"/>
    </w:rPr>
  </w:style>
  <w:style w:type="character" w:styleId="Emphasis">
    <w:name w:val="Emphasis"/>
    <w:uiPriority w:val="20"/>
    <w:qFormat/>
    <w:rsid w:val="002961D9"/>
    <w:rPr>
      <w:i/>
      <w:iCs/>
    </w:rPr>
  </w:style>
  <w:style w:type="character" w:customStyle="1" w:styleId="ListParagraphChar">
    <w:name w:val="List Paragraph Char"/>
    <w:aliases w:val="Heading 2 Char1 Char,Char Char Char,List Paragraph1 Char"/>
    <w:link w:val="ListParagraph"/>
    <w:uiPriority w:val="34"/>
    <w:qFormat/>
    <w:rsid w:val="002F3CC2"/>
    <w:rPr>
      <w:sz w:val="24"/>
      <w:szCs w:val="24"/>
    </w:rPr>
  </w:style>
  <w:style w:type="character" w:customStyle="1" w:styleId="alt-edited">
    <w:name w:val="alt-edited"/>
    <w:rsid w:val="00B654E3"/>
  </w:style>
  <w:style w:type="character" w:customStyle="1" w:styleId="Heading2Char">
    <w:name w:val="Heading 2 Char"/>
    <w:link w:val="Heading2"/>
    <w:uiPriority w:val="9"/>
    <w:semiHidden/>
    <w:rsid w:val="00F61A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61A4C"/>
    <w:pPr>
      <w:spacing w:after="200" w:line="276" w:lineRule="auto"/>
    </w:pPr>
    <w:rPr>
      <w:rFonts w:eastAsia="Calibri" w:cs="Arial"/>
      <w:b/>
      <w:bCs/>
      <w:szCs w:val="20"/>
    </w:rPr>
  </w:style>
  <w:style w:type="table" w:styleId="LightShading">
    <w:name w:val="Light Shading"/>
    <w:basedOn w:val="TableNormal"/>
    <w:uiPriority w:val="60"/>
    <w:rsid w:val="00F61A4C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C950E1"/>
  </w:style>
  <w:style w:type="character" w:styleId="CommentReference">
    <w:name w:val="annotation reference"/>
    <w:uiPriority w:val="99"/>
    <w:semiHidden/>
    <w:unhideWhenUsed/>
    <w:rsid w:val="00A3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E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E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EA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EA1"/>
    <w:rPr>
      <w:rFonts w:ascii="Consolas" w:eastAsia="Calibri" w:hAnsi="Consolas"/>
      <w:sz w:val="20"/>
      <w:szCs w:val="20"/>
      <w:lang w:val="en-SG"/>
    </w:rPr>
  </w:style>
  <w:style w:type="character" w:customStyle="1" w:styleId="HTMLPreformattedChar">
    <w:name w:val="HTML Preformatted Char"/>
    <w:link w:val="HTMLPreformatted"/>
    <w:uiPriority w:val="99"/>
    <w:rsid w:val="00A32EA1"/>
    <w:rPr>
      <w:rFonts w:ascii="Consolas" w:eastAsia="Calibri" w:hAnsi="Consolas"/>
      <w:lang w:val="en-SG"/>
    </w:rPr>
  </w:style>
  <w:style w:type="table" w:customStyle="1" w:styleId="TableGrid1">
    <w:name w:val="Table Grid1"/>
    <w:basedOn w:val="TableNormal"/>
    <w:next w:val="TableGrid"/>
    <w:uiPriority w:val="59"/>
    <w:rsid w:val="00AB5797"/>
    <w:rPr>
      <w:rFonts w:ascii="Calibri" w:eastAsia="Calibri" w:hAnsi="Calibri" w:cs="SimSu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27DE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91058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42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~Desy'S\coba2\resume%20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~Desy'S\coba2\resume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1857829395492"/>
          <c:y val="0.11119902316792246"/>
          <c:w val="0.83439618998273912"/>
          <c:h val="0.7275104025433634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bulanan!$A$4:$A$15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Agt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bulanan!$I$4:$I$15</c:f>
              <c:numCache>
                <c:formatCode>General</c:formatCode>
                <c:ptCount val="12"/>
                <c:pt idx="0">
                  <c:v>1128</c:v>
                </c:pt>
                <c:pt idx="1">
                  <c:v>1346</c:v>
                </c:pt>
                <c:pt idx="2">
                  <c:v>2350</c:v>
                </c:pt>
                <c:pt idx="3">
                  <c:v>2185</c:v>
                </c:pt>
                <c:pt idx="4">
                  <c:v>1659</c:v>
                </c:pt>
                <c:pt idx="5">
                  <c:v>1288</c:v>
                </c:pt>
                <c:pt idx="6">
                  <c:v>1828</c:v>
                </c:pt>
                <c:pt idx="7">
                  <c:v>1862</c:v>
                </c:pt>
                <c:pt idx="8">
                  <c:v>1708</c:v>
                </c:pt>
                <c:pt idx="9">
                  <c:v>1773</c:v>
                </c:pt>
                <c:pt idx="10">
                  <c:v>1659</c:v>
                </c:pt>
                <c:pt idx="11">
                  <c:v>1329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4-4C61-9837-3EA500ACE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97056"/>
        <c:axId val="122745920"/>
      </c:barChart>
      <c:catAx>
        <c:axId val="8119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2745920"/>
        <c:crosses val="autoZero"/>
        <c:auto val="1"/>
        <c:lblAlgn val="ctr"/>
        <c:lblOffset val="100"/>
        <c:noMultiLvlLbl val="0"/>
      </c:catAx>
      <c:valAx>
        <c:axId val="12274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1197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792667771677553E-2"/>
          <c:y val="0.15907585739666649"/>
          <c:w val="0.94257394854094234"/>
          <c:h val="0.818504282662647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761675839911243"/>
                  <c:y val="-6.79465731302564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6C-474F-8AF0-69BB750147A9}"/>
                </c:ext>
              </c:extLst>
            </c:dLbl>
            <c:dLbl>
              <c:idx val="1"/>
              <c:layout>
                <c:manualLayout>
                  <c:x val="-2.7985665878452501E-3"/>
                  <c:y val="-0.200443820729608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6C-474F-8AF0-69BB750147A9}"/>
                </c:ext>
              </c:extLst>
            </c:dLbl>
            <c:numFmt formatCode="#.0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bulanan!$F$2:$H$2</c:f>
              <c:strCache>
                <c:ptCount val="3"/>
                <c:pt idx="0">
                  <c:v>Rendah</c:v>
                </c:pt>
                <c:pt idx="1">
                  <c:v>GKG</c:v>
                </c:pt>
                <c:pt idx="2">
                  <c:v>GKP</c:v>
                </c:pt>
              </c:strCache>
            </c:strRef>
          </c:cat>
          <c:val>
            <c:numRef>
              <c:f>bulanan!$C$17:$E$17</c:f>
              <c:numCache>
                <c:formatCode>General</c:formatCode>
                <c:ptCount val="3"/>
                <c:pt idx="0">
                  <c:v>3493</c:v>
                </c:pt>
                <c:pt idx="1">
                  <c:v>2207</c:v>
                </c:pt>
                <c:pt idx="2">
                  <c:v>14446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6C-474F-8AF0-69BB750147A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Hos00</b:Tag>
    <b:SourceType>Book</b:SourceType>
    <b:Guid>{ED3A49FE-796C-47BF-99AB-9EFEBA502461}</b:Guid>
    <b:Author>
      <b:Author>
        <b:NameList>
          <b:Person>
            <b:Last>Hosmer</b:Last>
            <b:First>D.W</b:First>
          </b:Person>
          <b:Person>
            <b:Last>Lemeshow</b:Last>
            <b:First>S.</b:First>
          </b:Person>
        </b:NameList>
      </b:Author>
    </b:Author>
    <b:Title>Applied Logistic Regression</b:Title>
    <b:Year>2000</b:Year>
    <b:City>New York</b:City>
    <b:Publisher>John Wiley and Sons</b:Publisher>
    <b:RefOrder>9</b:RefOrder>
  </b:Source>
  <b:Source>
    <b:Tag>Viv10</b:Tag>
    <b:SourceType>Book</b:SourceType>
    <b:Guid>{184345D1-A18B-4ABA-97C5-382C5F22368B}</b:Guid>
    <b:Title>Cluster Ensemble dalam Penggerombolan Varietas Padi</b:Title>
    <b:Year>2010</b:Year>
    <b:City>Bogor</b:City>
    <b:Publisher>Institut Pertanian Bogor</b:Publisher>
    <b:Author>
      <b:Author>
        <b:NameList>
          <b:Person>
            <b:Last>Heryanti</b:Last>
            <b:First>Vivi</b:First>
          </b:Person>
        </b:NameList>
      </b:Author>
    </b:Author>
    <b:RefOrder>5</b:RefOrder>
  </b:Source>
  <b:Source>
    <b:Tag>Uum14</b:Tag>
    <b:SourceType>Book</b:SourceType>
    <b:Guid>{97FEED47-1102-462E-8DE7-E064DD5E9E0F}</b:Guid>
    <b:Author>
      <b:Author>
        <b:NameList>
          <b:Person>
            <b:Last>Efiyah</b:Last>
            <b:First>Uum</b:First>
          </b:Person>
        </b:NameList>
      </b:Author>
    </b:Author>
    <b:Title>Penerapan Algoritma Fuzzy C-Means Untuk Pengelompokan Harga Gabah di Tingkat Penggilingan Berdasarkan Kualitas Gabah</b:Title>
    <b:Year>2014</b:Year>
    <b:City>Malang</b:City>
    <b:Publisher>Universitas Islam Negeri Maulana Malik Ibrahim</b:Publisher>
    <b:RefOrder>6</b:RefOrder>
  </b:Source>
  <b:Source>
    <b:Tag>Lia14</b:Tag>
    <b:SourceType>Report</b:SourceType>
    <b:Guid>{2889D8BA-498F-4F05-B6A2-01515318A8B0}</b:Guid>
    <b:Title>Penerapan Metode Clustering Dengan K-Means Untuk MemetakanPotensi Tanaman Padi di Kota Semarang</b:Title>
    <b:Year>2014</b:Year>
    <b:City>Semarang</b:City>
    <b:Publisher>Universitas Dian Nuswantoro</b:Publisher>
    <b:Author>
      <b:Author>
        <b:NameList>
          <b:Person>
            <b:Last>Felicia</b:Last>
            <b:First>Lianna</b:First>
          </b:Person>
        </b:NameList>
      </b:Author>
    </b:Author>
    <b:RefOrder>7</b:RefOrder>
  </b:Source>
  <b:Source>
    <b:Tag>Ver18</b:Tag>
    <b:SourceType>JournalArticle</b:SourceType>
    <b:Guid>{EBE60E4F-5569-4C6D-9D47-170529C7A78D}</b:Guid>
    <b:Author>
      <b:Author>
        <b:NameList>
          <b:Person>
            <b:Last>Santi</b:Last>
            <b:First>Vera</b:First>
            <b:Middle>Maya</b:Middle>
          </b:Person>
        </b:NameList>
      </b:Author>
    </b:Author>
    <b:Title>Pengembangan Model Regresi Logistik Multinomial untuk Klasifikasi Politik pada Pemilihan Umum</b:Title>
    <b:JournalName>Jurnal Statistika dan Aplikasinya (JSA) Vol. 1 No. 1 Agustus 2018</b:JournalName>
    <b:Year>2018</b:Year>
    <b:Pages>37-43</b:Pages>
    <b:RefOrder>8</b:RefOrder>
  </b:Source>
  <b:Source>
    <b:Tag>Sum06</b:Tag>
    <b:SourceType>Book</b:SourceType>
    <b:Guid>{CFC94FC5-5AE8-4D0A-BD5A-BB32386E3ECF}</b:Guid>
    <b:Title>Periodisasi Musim Tanam Padi Sebagai Landasan Manajemen Produksi Beras Nasional</b:Title>
    <b:Year>2006</b:Year>
    <b:City>Jakarta</b:City>
    <b:Publisher>Sinar Tani No. 3136</b:Publisher>
    <b:Author>
      <b:Author>
        <b:NameList>
          <b:Person>
            <b:Last>Sumarno</b:Last>
          </b:Person>
        </b:NameList>
      </b:Author>
    </b:Author>
    <b:RefOrder>10</b:RefOrder>
  </b:Source>
  <b:Source>
    <b:Tag>Mar16</b:Tag>
    <b:SourceType>JournalArticle</b:SourceType>
    <b:Guid>{77188407-BFB6-4D84-821A-82A63F767B24}</b:Guid>
    <b:Title>Evaluasi Mutu Beras untuk Menentukan Pola Preferensi Konsumendi Pulau Jawa</b:Title>
    <b:Year>2016</b:Year>
    <b:JournalName>Penelitian Pertanian Tanaman Pangan  Vol. 35  No. 3  2016</b:JournalName>
    <b:Pages>163-180</b:Pages>
    <b:Author>
      <b:Author>
        <b:NameList>
          <b:Person>
            <b:Last>Mardiah</b:Last>
            <b:First>Zahara</b:First>
          </b:Person>
          <b:Person>
            <b:Last>Rakhmi</b:Last>
            <b:Middle>Teja</b:Middle>
            <b:First>Ami</b:First>
          </b:Person>
          <b:Person>
            <b:Last>Indrasari</b:Last>
            <b:Middle>Dewi</b:Middle>
            <b:First>S.</b:First>
          </b:Person>
          <b:Person>
            <b:Last>Kusbiantoro</b:Last>
            <b:First>Bram</b:First>
          </b:Person>
        </b:NameList>
      </b:Author>
    </b:Author>
    <b:RefOrder>3</b:RefOrder>
  </b:Source>
  <b:Source>
    <b:Tag>Mar05</b:Tag>
    <b:SourceType>JournalArticle</b:SourceType>
    <b:Guid>{EDF1A720-BCA8-41FA-953C-341069B8BFBC}</b:Guid>
    <b:Title>Dinamika Pola Pemasaran Gabah dan Beras di Indonesia</b:Title>
    <b:Year>2005</b:Year>
    <b:JournalName>Forum Penelitian Agro Ekonomi Volume 23 No. 2, Desember 2005</b:JournalName>
    <b:Pages>116-131</b:Pages>
    <b:Author>
      <b:Author>
        <b:NameList>
          <b:Person>
            <b:Last>Mardianto</b:Last>
            <b:First>Sudi</b:First>
          </b:Person>
          <b:Person>
            <b:Last>Supriatna</b:Last>
            <b:First>Yana</b:First>
          </b:Person>
          <b:Person>
            <b:Last>Agustin</b:Last>
            <b:Middle>Khoiriyah</b:Middle>
            <b:First>Nur</b:First>
          </b:Person>
        </b:NameList>
      </b:Author>
    </b:Author>
    <b:RefOrder>11</b:RefOrder>
  </b:Source>
  <b:Source>
    <b:Tag>Rac19</b:Tag>
    <b:SourceType>JournalArticle</b:SourceType>
    <b:Guid>{5E7A4238-2FDE-4995-B148-BCACF5A93648}</b:Guid>
    <b:Title>Implikasi Kebijakan Harga Eceran Tertinggi Beras terhadap Profitabilitas Usaha Tani Padi dan Harga, Kualitas, serta Serapan Beras</b:Title>
    <b:JournalName>Analisis Kebijakan Pertanian, Vol. 17 No. 1, Juni 2019</b:JournalName>
    <b:Year>2019</b:Year>
    <b:Pages>59-77</b:Pages>
    <b:Author>
      <b:Author>
        <b:NameList>
          <b:Person>
            <b:Last>Rachman</b:Last>
            <b:First>Benny</b:First>
          </b:Person>
          <b:Person>
            <b:Last>Agustian</b:Last>
            <b:First>Adang</b:First>
          </b:Person>
          <b:Person>
            <b:Last>Syaifudin</b:Last>
            <b:First>Arif</b:First>
          </b:Person>
        </b:NameList>
      </b:Author>
    </b:Author>
    <b:RefOrder>4</b:RefOrder>
  </b:Source>
  <b:Source>
    <b:Tag>Aen18</b:Tag>
    <b:SourceType>JournalArticle</b:SourceType>
    <b:Guid>{D77119B5-451D-4F03-9F1C-F6A6F1897BA8}</b:Guid>
    <b:Author>
      <b:Author>
        <b:NameList>
          <b:Person>
            <b:Last>Aenunnisa</b:Last>
            <b:First>Nurul</b:First>
          </b:Person>
          <b:Person>
            <b:Last>Sumarjono</b:Last>
            <b:First>Djoko</b:First>
          </b:Person>
          <b:Person>
            <b:First>Mukson</b:First>
          </b:Person>
        </b:NameList>
      </b:Author>
    </b:Author>
    <b:Title>Pola Distribusi dan Margin Pemasaran Gabah di Kabupaten Karawang</b:Title>
    <b:JournalName>Mediagro Vol. 14. No. 1. 2018</b:JournalName>
    <b:Year>2018</b:Year>
    <b:Pages>33-44</b:Pages>
    <b:RefOrder>1</b:RefOrder>
  </b:Source>
  <b:Source>
    <b:Tag>Mau11</b:Tag>
    <b:SourceType>JournalArticle</b:SourceType>
    <b:Guid>{928EEC6A-AE79-4092-A1F9-3B0A2A17A7F0}</b:Guid>
    <b:Title>Harga Pembelian Pemerintah (HPP) Gabah-Beras Tahun 2010: Efektivitas dan Implikasinya terhadap Kualitas dan Pengadaan oleh Dolog</b:Title>
    <b:JournalName>Analisis Kebijakan Pertanian. Volume 9No. 4, Desember 2011</b:JournalName>
    <b:Year>2011</b:Year>
    <b:Pages>331-347</b:Pages>
    <b:Author>
      <b:Author>
        <b:NameList>
          <b:Person>
            <b:Last>Maulana</b:Last>
            <b:First>Mohamad</b:First>
          </b:Person>
          <b:Person>
            <b:Last>Rachman</b:Last>
            <b:First>Benny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3C5931E-3193-4257-B0F6-87E010B0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BIAYA TRANSAKSI PADA PENGEMBANGAN AGRIBISNIS PETERNAKAN SAPI POTONG DI PESANTREN</vt:lpstr>
    </vt:vector>
  </TitlesOfParts>
  <Company>Toshiba</Company>
  <LinksUpToDate>false</LinksUpToDate>
  <CharactersWithSpaces>22736</CharactersWithSpaces>
  <SharedDoc>false</SharedDoc>
  <HLinks>
    <vt:vector size="12" baseType="variant"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https://sidoarjokab.bps.go.id/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https://jatim.bps.go.id/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BIAYA TRANSAKSI PADA PENGEMBANGAN AGRIBISNIS PETERNAKAN SAPI POTONG DI PESANTREN</dc:title>
  <dc:subject/>
  <dc:creator>rosihan</dc:creator>
  <cp:keywords/>
  <cp:lastModifiedBy>Mahfudlotul 'Ula</cp:lastModifiedBy>
  <cp:revision>2</cp:revision>
  <cp:lastPrinted>2018-02-19T13:36:00Z</cp:lastPrinted>
  <dcterms:created xsi:type="dcterms:W3CDTF">2019-11-07T09:11:00Z</dcterms:created>
  <dcterms:modified xsi:type="dcterms:W3CDTF">2019-12-03T04:16:00Z</dcterms:modified>
</cp:coreProperties>
</file>